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5CD25E" w14:textId="77777777" w:rsidR="00160D5E" w:rsidRPr="002F1AF0" w:rsidRDefault="00857800" w:rsidP="00A52AED">
      <w:pPr>
        <w:pStyle w:val="a4"/>
        <w:rPr>
          <w:sz w:val="28"/>
          <w:szCs w:val="28"/>
          <w:lang w:val="ru-RU"/>
        </w:rPr>
      </w:pPr>
      <w:r w:rsidRPr="002F1AF0">
        <w:rPr>
          <w:b/>
          <w:sz w:val="28"/>
          <w:szCs w:val="28"/>
          <w:lang w:val="ru-RU"/>
        </w:rPr>
        <w:tab/>
      </w:r>
      <w:r w:rsidR="00823A0A" w:rsidRPr="002F1AF0">
        <w:rPr>
          <w:b/>
          <w:caps/>
          <w:sz w:val="28"/>
          <w:szCs w:val="28"/>
          <w:lang w:val="ru-RU"/>
        </w:rPr>
        <w:t>ПОЛОЖЕНИЕ</w:t>
      </w:r>
    </w:p>
    <w:p w14:paraId="72FF4693" w14:textId="77777777" w:rsidR="00C80F89" w:rsidRPr="002F1AF0" w:rsidRDefault="00C80F89" w:rsidP="00C80F89">
      <w:pPr>
        <w:shd w:val="clear" w:color="auto" w:fill="FFFFFF"/>
        <w:ind w:left="100"/>
        <w:jc w:val="center"/>
        <w:rPr>
          <w:b/>
          <w:bCs/>
          <w:spacing w:val="-3"/>
          <w:sz w:val="28"/>
          <w:szCs w:val="28"/>
          <w:lang w:val="ru-RU"/>
        </w:rPr>
      </w:pPr>
      <w:r w:rsidRPr="002F1AF0">
        <w:rPr>
          <w:b/>
          <w:bCs/>
          <w:spacing w:val="-3"/>
          <w:sz w:val="28"/>
          <w:szCs w:val="28"/>
          <w:lang w:val="ru-RU"/>
        </w:rPr>
        <w:t xml:space="preserve">О ПОРЯДКЕ ПРОВЕДЕНИЯ ЭКСПЕРТИЗЫ ПРОЕКТОВ </w:t>
      </w:r>
      <w:r w:rsidR="00E94C80" w:rsidRPr="002F1AF0">
        <w:rPr>
          <w:b/>
          <w:bCs/>
          <w:spacing w:val="-3"/>
          <w:sz w:val="28"/>
          <w:szCs w:val="28"/>
          <w:lang w:val="ru-RU"/>
        </w:rPr>
        <w:t xml:space="preserve">МЕЖДУНАРОДНОГО ОТКРЫТОГО ГРАНТОВОГО КОНКУРСА </w:t>
      </w:r>
      <w:r w:rsidRPr="002F1AF0">
        <w:rPr>
          <w:b/>
          <w:bCs/>
          <w:spacing w:val="-3"/>
          <w:sz w:val="28"/>
          <w:szCs w:val="28"/>
          <w:lang w:val="ru-RU"/>
        </w:rPr>
        <w:t>«ПРАВОСЛАВНАЯ ИНИЦИАТИВА»</w:t>
      </w:r>
    </w:p>
    <w:p w14:paraId="46435ADB" w14:textId="77777777" w:rsidR="00E07C16" w:rsidRPr="002F1AF0" w:rsidRDefault="00E07C16" w:rsidP="00E07C16">
      <w:pPr>
        <w:ind w:right="-65"/>
        <w:rPr>
          <w:sz w:val="28"/>
          <w:szCs w:val="28"/>
          <w:lang w:val="ru-RU"/>
        </w:rPr>
      </w:pPr>
    </w:p>
    <w:p w14:paraId="21015B4D" w14:textId="77777777" w:rsidR="006D72E2" w:rsidRPr="002F1AF0" w:rsidRDefault="006D72E2" w:rsidP="00E07C16">
      <w:pPr>
        <w:ind w:right="-65"/>
        <w:rPr>
          <w:sz w:val="28"/>
          <w:szCs w:val="28"/>
          <w:lang w:val="ru-RU"/>
        </w:rPr>
      </w:pPr>
    </w:p>
    <w:p w14:paraId="4C186759" w14:textId="77777777" w:rsidR="00216448" w:rsidRPr="002F1AF0" w:rsidRDefault="00160D5E" w:rsidP="00E43A39">
      <w:pPr>
        <w:numPr>
          <w:ilvl w:val="0"/>
          <w:numId w:val="22"/>
        </w:numPr>
        <w:ind w:right="-65"/>
        <w:jc w:val="center"/>
        <w:rPr>
          <w:b/>
          <w:iCs/>
          <w:sz w:val="28"/>
          <w:szCs w:val="28"/>
          <w:lang w:val="en-US"/>
        </w:rPr>
      </w:pPr>
      <w:bookmarkStart w:id="0" w:name="_Toc199565109"/>
      <w:bookmarkStart w:id="1" w:name="_Ref486918447"/>
      <w:proofErr w:type="spellStart"/>
      <w:r w:rsidRPr="002F1AF0">
        <w:rPr>
          <w:b/>
          <w:iCs/>
          <w:sz w:val="28"/>
          <w:szCs w:val="28"/>
        </w:rPr>
        <w:t>Общие</w:t>
      </w:r>
      <w:proofErr w:type="spellEnd"/>
      <w:r w:rsidRPr="002F1AF0">
        <w:rPr>
          <w:b/>
          <w:iCs/>
          <w:sz w:val="28"/>
          <w:szCs w:val="28"/>
        </w:rPr>
        <w:t xml:space="preserve"> </w:t>
      </w:r>
      <w:proofErr w:type="spellStart"/>
      <w:r w:rsidRPr="002F1AF0">
        <w:rPr>
          <w:b/>
          <w:iCs/>
          <w:sz w:val="28"/>
          <w:szCs w:val="28"/>
        </w:rPr>
        <w:t>положения</w:t>
      </w:r>
      <w:bookmarkEnd w:id="0"/>
      <w:proofErr w:type="spellEnd"/>
      <w:r w:rsidR="003676AD" w:rsidRPr="002F1AF0">
        <w:rPr>
          <w:b/>
          <w:iCs/>
          <w:sz w:val="28"/>
          <w:szCs w:val="28"/>
        </w:rPr>
        <w:t xml:space="preserve"> и </w:t>
      </w:r>
      <w:proofErr w:type="spellStart"/>
      <w:r w:rsidR="003676AD" w:rsidRPr="002F1AF0">
        <w:rPr>
          <w:b/>
          <w:iCs/>
          <w:sz w:val="28"/>
          <w:szCs w:val="28"/>
        </w:rPr>
        <w:t>определения</w:t>
      </w:r>
      <w:bookmarkEnd w:id="1"/>
      <w:proofErr w:type="spellEnd"/>
    </w:p>
    <w:p w14:paraId="5F419B05" w14:textId="77777777" w:rsidR="00C80F89" w:rsidRPr="002F1AF0" w:rsidRDefault="00C80F89" w:rsidP="00C80F89">
      <w:pPr>
        <w:rPr>
          <w:sz w:val="28"/>
          <w:szCs w:val="28"/>
          <w:lang w:val="en-US" w:eastAsia="ru-RU"/>
        </w:rPr>
      </w:pPr>
    </w:p>
    <w:p w14:paraId="72E4F8E9" w14:textId="77777777" w:rsidR="00C80F89" w:rsidRPr="002F1AF0" w:rsidRDefault="00C80F89" w:rsidP="00E43A39">
      <w:pPr>
        <w:pStyle w:val="ab"/>
        <w:numPr>
          <w:ilvl w:val="1"/>
          <w:numId w:val="37"/>
        </w:numPr>
        <w:spacing w:after="0"/>
        <w:ind w:hanging="720"/>
        <w:jc w:val="both"/>
        <w:rPr>
          <w:rStyle w:val="apple-style-span"/>
          <w:color w:val="222222"/>
          <w:sz w:val="28"/>
          <w:szCs w:val="28"/>
        </w:rPr>
      </w:pPr>
      <w:r w:rsidRPr="002F1AF0">
        <w:rPr>
          <w:rStyle w:val="apple-style-span"/>
          <w:color w:val="222222"/>
          <w:sz w:val="28"/>
          <w:szCs w:val="28"/>
        </w:rPr>
        <w:t xml:space="preserve">Настоящее Положение определяет порядок проведения экспертизы заявок, поступивших на </w:t>
      </w:r>
      <w:r w:rsidR="00E94C80" w:rsidRPr="002F1AF0">
        <w:rPr>
          <w:rStyle w:val="apple-style-span"/>
          <w:color w:val="222222"/>
          <w:sz w:val="28"/>
          <w:szCs w:val="28"/>
        </w:rPr>
        <w:t xml:space="preserve">международный открытый </w:t>
      </w:r>
      <w:proofErr w:type="spellStart"/>
      <w:r w:rsidR="00E94C80" w:rsidRPr="002F1AF0">
        <w:rPr>
          <w:rStyle w:val="apple-style-span"/>
          <w:color w:val="222222"/>
          <w:sz w:val="28"/>
          <w:szCs w:val="28"/>
        </w:rPr>
        <w:t>грантовый</w:t>
      </w:r>
      <w:proofErr w:type="spellEnd"/>
      <w:r w:rsidR="00E94C80" w:rsidRPr="002F1AF0">
        <w:rPr>
          <w:rStyle w:val="apple-style-span"/>
          <w:color w:val="222222"/>
          <w:sz w:val="28"/>
          <w:szCs w:val="28"/>
        </w:rPr>
        <w:t xml:space="preserve"> конкурс </w:t>
      </w:r>
      <w:r w:rsidR="00590C0B" w:rsidRPr="002F1AF0">
        <w:rPr>
          <w:rStyle w:val="apple-style-span"/>
          <w:color w:val="222222"/>
          <w:sz w:val="28"/>
          <w:szCs w:val="28"/>
        </w:rPr>
        <w:t>«Православная инициатива»</w:t>
      </w:r>
      <w:r w:rsidR="00E94C80" w:rsidRPr="002F1AF0">
        <w:rPr>
          <w:rStyle w:val="apple-style-span"/>
          <w:color w:val="222222"/>
          <w:sz w:val="28"/>
          <w:szCs w:val="28"/>
        </w:rPr>
        <w:t xml:space="preserve"> (далее — Конкурс)</w:t>
      </w:r>
      <w:r w:rsidR="00466B4A" w:rsidRPr="002F1AF0">
        <w:rPr>
          <w:rStyle w:val="apple-style-span"/>
          <w:color w:val="222222"/>
          <w:sz w:val="28"/>
          <w:szCs w:val="28"/>
        </w:rPr>
        <w:t>.</w:t>
      </w:r>
    </w:p>
    <w:p w14:paraId="552E0AA3" w14:textId="77777777" w:rsidR="00C80F89" w:rsidRPr="002F1AF0" w:rsidRDefault="00C80F89" w:rsidP="00E43A39">
      <w:pPr>
        <w:pStyle w:val="ab"/>
        <w:numPr>
          <w:ilvl w:val="1"/>
          <w:numId w:val="37"/>
        </w:numPr>
        <w:spacing w:after="0"/>
        <w:ind w:hanging="720"/>
        <w:jc w:val="both"/>
        <w:rPr>
          <w:color w:val="222222"/>
          <w:sz w:val="28"/>
          <w:szCs w:val="28"/>
        </w:rPr>
      </w:pPr>
      <w:r w:rsidRPr="002F1AF0">
        <w:rPr>
          <w:sz w:val="28"/>
          <w:szCs w:val="28"/>
        </w:rPr>
        <w:t>Задачей экспертизы является оценка соответствия проекта приоритетам проводимого конкурса, актуальности решаемой проблемы, значимости проекта для воплощения православных традиций в современных условиях, реалистичности его выполнения.</w:t>
      </w:r>
    </w:p>
    <w:p w14:paraId="625B0321" w14:textId="77777777" w:rsidR="00825B48" w:rsidRPr="002F1AF0" w:rsidRDefault="006B49F0" w:rsidP="00E43A39">
      <w:pPr>
        <w:pStyle w:val="ab"/>
        <w:numPr>
          <w:ilvl w:val="1"/>
          <w:numId w:val="37"/>
        </w:numPr>
        <w:spacing w:after="0"/>
        <w:ind w:left="284" w:hanging="284"/>
        <w:jc w:val="both"/>
        <w:rPr>
          <w:color w:val="222222"/>
          <w:sz w:val="28"/>
          <w:szCs w:val="28"/>
        </w:rPr>
      </w:pPr>
      <w:r w:rsidRPr="002F1AF0">
        <w:rPr>
          <w:color w:val="222222"/>
          <w:sz w:val="28"/>
          <w:szCs w:val="28"/>
        </w:rPr>
        <w:t>Экспертиза осуществляется</w:t>
      </w:r>
      <w:r w:rsidR="00825B48" w:rsidRPr="002F1AF0">
        <w:rPr>
          <w:color w:val="222222"/>
          <w:sz w:val="28"/>
          <w:szCs w:val="28"/>
        </w:rPr>
        <w:t>:</w:t>
      </w:r>
    </w:p>
    <w:p w14:paraId="5893E2C0" w14:textId="77777777" w:rsidR="00825B48" w:rsidRPr="002F1AF0" w:rsidRDefault="006B49F0" w:rsidP="00B84ED6">
      <w:pPr>
        <w:pStyle w:val="ab"/>
        <w:numPr>
          <w:ilvl w:val="0"/>
          <w:numId w:val="33"/>
        </w:numPr>
        <w:spacing w:after="0"/>
        <w:jc w:val="both"/>
        <w:rPr>
          <w:color w:val="222222"/>
          <w:sz w:val="28"/>
          <w:szCs w:val="28"/>
        </w:rPr>
      </w:pPr>
      <w:r w:rsidRPr="002F1AF0">
        <w:rPr>
          <w:color w:val="222222"/>
          <w:sz w:val="28"/>
          <w:szCs w:val="28"/>
        </w:rPr>
        <w:t xml:space="preserve">Единым экспертным советом при Координационном комитете (далее – </w:t>
      </w:r>
      <w:r w:rsidR="00F93AF8" w:rsidRPr="002F1AF0">
        <w:rPr>
          <w:color w:val="222222"/>
          <w:sz w:val="28"/>
          <w:szCs w:val="28"/>
        </w:rPr>
        <w:t>ЕЭС</w:t>
      </w:r>
      <w:r w:rsidRPr="002F1AF0">
        <w:rPr>
          <w:color w:val="222222"/>
          <w:sz w:val="28"/>
          <w:szCs w:val="28"/>
        </w:rPr>
        <w:t>), действующим на основании</w:t>
      </w:r>
      <w:r w:rsidR="00825B48" w:rsidRPr="002F1AF0">
        <w:rPr>
          <w:color w:val="222222"/>
          <w:sz w:val="28"/>
          <w:szCs w:val="28"/>
        </w:rPr>
        <w:t xml:space="preserve"> настоящего Положения и</w:t>
      </w:r>
      <w:r w:rsidRPr="002F1AF0">
        <w:rPr>
          <w:color w:val="222222"/>
          <w:sz w:val="28"/>
          <w:szCs w:val="28"/>
        </w:rPr>
        <w:t xml:space="preserve"> Положения</w:t>
      </w:r>
      <w:r w:rsidR="00825B48" w:rsidRPr="002F1AF0">
        <w:rPr>
          <w:color w:val="222222"/>
          <w:sz w:val="28"/>
          <w:szCs w:val="28"/>
        </w:rPr>
        <w:t xml:space="preserve"> о Едином экспертном совете</w:t>
      </w:r>
      <w:r w:rsidRPr="002F1AF0">
        <w:rPr>
          <w:color w:val="222222"/>
          <w:sz w:val="28"/>
          <w:szCs w:val="28"/>
        </w:rPr>
        <w:t>,</w:t>
      </w:r>
    </w:p>
    <w:p w14:paraId="3C6ED0D1" w14:textId="77777777" w:rsidR="006B0569" w:rsidRPr="002F1AF0" w:rsidRDefault="006B49F0" w:rsidP="00B84ED6">
      <w:pPr>
        <w:pStyle w:val="ab"/>
        <w:numPr>
          <w:ilvl w:val="0"/>
          <w:numId w:val="33"/>
        </w:numPr>
        <w:spacing w:after="0"/>
        <w:jc w:val="both"/>
        <w:rPr>
          <w:color w:val="222222"/>
          <w:sz w:val="28"/>
          <w:szCs w:val="28"/>
        </w:rPr>
      </w:pPr>
      <w:r w:rsidRPr="002F1AF0">
        <w:rPr>
          <w:color w:val="222222"/>
          <w:sz w:val="28"/>
          <w:szCs w:val="28"/>
        </w:rPr>
        <w:t xml:space="preserve">Экспертными советами по </w:t>
      </w:r>
      <w:r w:rsidR="00825B48" w:rsidRPr="002F1AF0">
        <w:rPr>
          <w:color w:val="222222"/>
          <w:sz w:val="28"/>
          <w:szCs w:val="28"/>
        </w:rPr>
        <w:t xml:space="preserve">проектным </w:t>
      </w:r>
      <w:r w:rsidRPr="002F1AF0">
        <w:rPr>
          <w:color w:val="222222"/>
          <w:sz w:val="28"/>
          <w:szCs w:val="28"/>
        </w:rPr>
        <w:t>направлениям</w:t>
      </w:r>
      <w:r w:rsidR="00825B48" w:rsidRPr="002F1AF0">
        <w:rPr>
          <w:color w:val="222222"/>
          <w:sz w:val="28"/>
          <w:szCs w:val="28"/>
        </w:rPr>
        <w:t xml:space="preserve"> </w:t>
      </w:r>
      <w:r w:rsidR="006B0569" w:rsidRPr="002F1AF0">
        <w:rPr>
          <w:color w:val="222222"/>
          <w:sz w:val="28"/>
          <w:szCs w:val="28"/>
        </w:rPr>
        <w:t>(далее – ЭСН) Конкурса</w:t>
      </w:r>
      <w:r w:rsidRPr="002F1AF0">
        <w:rPr>
          <w:color w:val="222222"/>
          <w:sz w:val="28"/>
          <w:szCs w:val="28"/>
        </w:rPr>
        <w:t xml:space="preserve">, </w:t>
      </w:r>
      <w:r w:rsidR="00825B48" w:rsidRPr="002F1AF0">
        <w:rPr>
          <w:color w:val="222222"/>
          <w:sz w:val="28"/>
          <w:szCs w:val="28"/>
        </w:rPr>
        <w:t xml:space="preserve">сформированными на основании Положения об экспертах </w:t>
      </w:r>
      <w:r w:rsidR="006B0569" w:rsidRPr="002F1AF0">
        <w:rPr>
          <w:color w:val="222222"/>
          <w:sz w:val="28"/>
          <w:szCs w:val="28"/>
        </w:rPr>
        <w:t xml:space="preserve">международного открытого </w:t>
      </w:r>
      <w:proofErr w:type="spellStart"/>
      <w:r w:rsidR="006B0569" w:rsidRPr="002F1AF0">
        <w:rPr>
          <w:color w:val="222222"/>
          <w:sz w:val="28"/>
          <w:szCs w:val="28"/>
        </w:rPr>
        <w:t>грантового</w:t>
      </w:r>
      <w:proofErr w:type="spellEnd"/>
      <w:r w:rsidR="006B0569" w:rsidRPr="002F1AF0">
        <w:rPr>
          <w:color w:val="222222"/>
          <w:sz w:val="28"/>
          <w:szCs w:val="28"/>
        </w:rPr>
        <w:t xml:space="preserve"> </w:t>
      </w:r>
      <w:r w:rsidR="00825B48" w:rsidRPr="002F1AF0">
        <w:rPr>
          <w:color w:val="222222"/>
          <w:sz w:val="28"/>
          <w:szCs w:val="28"/>
        </w:rPr>
        <w:t xml:space="preserve">конкурса «Православная инициатива» и действующими на основании настоящего Положения. Сопредседателями каждого </w:t>
      </w:r>
      <w:r w:rsidR="00F93AF8" w:rsidRPr="002F1AF0">
        <w:rPr>
          <w:color w:val="222222"/>
          <w:sz w:val="28"/>
          <w:szCs w:val="28"/>
        </w:rPr>
        <w:t xml:space="preserve">ЭСН </w:t>
      </w:r>
      <w:r w:rsidR="00825B48" w:rsidRPr="002F1AF0">
        <w:rPr>
          <w:color w:val="222222"/>
          <w:sz w:val="28"/>
          <w:szCs w:val="28"/>
        </w:rPr>
        <w:t xml:space="preserve">являются по должности руководители соответствующего проектного направления </w:t>
      </w:r>
      <w:r w:rsidR="00F34D6C" w:rsidRPr="002F1AF0">
        <w:rPr>
          <w:color w:val="222222"/>
          <w:sz w:val="28"/>
          <w:szCs w:val="28"/>
        </w:rPr>
        <w:t>Конкурса</w:t>
      </w:r>
      <w:r w:rsidR="00825B48" w:rsidRPr="002F1AF0">
        <w:rPr>
          <w:color w:val="222222"/>
          <w:sz w:val="28"/>
          <w:szCs w:val="28"/>
        </w:rPr>
        <w:t>.</w:t>
      </w:r>
    </w:p>
    <w:p w14:paraId="024DBF71" w14:textId="77777777" w:rsidR="006B49F0" w:rsidRPr="002F1AF0" w:rsidRDefault="00524E20" w:rsidP="006B0569">
      <w:pPr>
        <w:pStyle w:val="ab"/>
        <w:spacing w:after="0"/>
        <w:ind w:left="1120"/>
        <w:jc w:val="both"/>
        <w:rPr>
          <w:color w:val="222222"/>
          <w:sz w:val="28"/>
          <w:szCs w:val="28"/>
        </w:rPr>
      </w:pPr>
      <w:r w:rsidRPr="002F1AF0">
        <w:rPr>
          <w:color w:val="222222"/>
          <w:sz w:val="28"/>
          <w:szCs w:val="28"/>
        </w:rPr>
        <w:t xml:space="preserve">Положение об экспертах </w:t>
      </w:r>
      <w:r w:rsidR="006B0569" w:rsidRPr="002F1AF0">
        <w:rPr>
          <w:color w:val="222222"/>
          <w:sz w:val="28"/>
          <w:szCs w:val="28"/>
        </w:rPr>
        <w:t xml:space="preserve">международного открытого </w:t>
      </w:r>
      <w:proofErr w:type="spellStart"/>
      <w:r w:rsidR="006B0569" w:rsidRPr="002F1AF0">
        <w:rPr>
          <w:color w:val="222222"/>
          <w:sz w:val="28"/>
          <w:szCs w:val="28"/>
        </w:rPr>
        <w:t>грантового</w:t>
      </w:r>
      <w:proofErr w:type="spellEnd"/>
      <w:r w:rsidR="006B0569" w:rsidRPr="002F1AF0">
        <w:rPr>
          <w:color w:val="222222"/>
          <w:sz w:val="28"/>
          <w:szCs w:val="28"/>
        </w:rPr>
        <w:t xml:space="preserve"> </w:t>
      </w:r>
      <w:r w:rsidR="00F34D6C" w:rsidRPr="002F1AF0">
        <w:rPr>
          <w:color w:val="222222"/>
          <w:sz w:val="28"/>
          <w:szCs w:val="28"/>
        </w:rPr>
        <w:t xml:space="preserve">конкурса «Православная инициатива» </w:t>
      </w:r>
      <w:r w:rsidRPr="002F1AF0">
        <w:rPr>
          <w:color w:val="222222"/>
          <w:sz w:val="28"/>
          <w:szCs w:val="28"/>
        </w:rPr>
        <w:t xml:space="preserve">утверждается </w:t>
      </w:r>
      <w:r w:rsidR="00466B4A" w:rsidRPr="002F1AF0">
        <w:rPr>
          <w:color w:val="222222"/>
          <w:sz w:val="28"/>
          <w:szCs w:val="28"/>
        </w:rPr>
        <w:t>Советом</w:t>
      </w:r>
      <w:r w:rsidRPr="002F1AF0">
        <w:rPr>
          <w:color w:val="222222"/>
          <w:sz w:val="28"/>
          <w:szCs w:val="28"/>
        </w:rPr>
        <w:t xml:space="preserve"> фонда «</w:t>
      </w:r>
      <w:proofErr w:type="spellStart"/>
      <w:r w:rsidRPr="002F1AF0">
        <w:rPr>
          <w:color w:val="222222"/>
          <w:sz w:val="28"/>
          <w:szCs w:val="28"/>
        </w:rPr>
        <w:t>Соработничество</w:t>
      </w:r>
      <w:proofErr w:type="spellEnd"/>
      <w:r w:rsidRPr="002F1AF0">
        <w:rPr>
          <w:color w:val="222222"/>
          <w:sz w:val="28"/>
          <w:szCs w:val="28"/>
        </w:rPr>
        <w:t xml:space="preserve">» (далее – </w:t>
      </w:r>
      <w:r w:rsidR="00466B4A" w:rsidRPr="002F1AF0">
        <w:rPr>
          <w:color w:val="222222"/>
          <w:sz w:val="28"/>
          <w:szCs w:val="28"/>
        </w:rPr>
        <w:t>Совет Фонда</w:t>
      </w:r>
      <w:r w:rsidRPr="002F1AF0">
        <w:rPr>
          <w:color w:val="222222"/>
          <w:sz w:val="28"/>
          <w:szCs w:val="28"/>
        </w:rPr>
        <w:t>).</w:t>
      </w:r>
    </w:p>
    <w:p w14:paraId="7BB5F989" w14:textId="77777777" w:rsidR="006B49F0" w:rsidRPr="002F1AF0" w:rsidRDefault="00E43A39" w:rsidP="00E43A39">
      <w:pPr>
        <w:pStyle w:val="2"/>
        <w:keepLines/>
        <w:overflowPunct w:val="0"/>
        <w:autoSpaceDE w:val="0"/>
        <w:autoSpaceDN w:val="0"/>
        <w:adjustRightInd w:val="0"/>
        <w:spacing w:before="200" w:after="120"/>
        <w:ind w:left="360"/>
        <w:jc w:val="center"/>
        <w:textAlignment w:val="baseline"/>
        <w:rPr>
          <w:rFonts w:ascii="Times New Roman" w:hAnsi="Times New Roman" w:cs="Times New Roman"/>
          <w:i w:val="0"/>
          <w:iCs w:val="0"/>
        </w:rPr>
      </w:pPr>
      <w:r w:rsidRPr="002F1AF0">
        <w:rPr>
          <w:rFonts w:ascii="Times New Roman" w:hAnsi="Times New Roman" w:cs="Times New Roman"/>
          <w:i w:val="0"/>
          <w:iCs w:val="0"/>
        </w:rPr>
        <w:t>2.</w:t>
      </w:r>
      <w:r w:rsidR="00146007" w:rsidRPr="002F1AF0">
        <w:rPr>
          <w:rFonts w:ascii="Times New Roman" w:hAnsi="Times New Roman" w:cs="Times New Roman"/>
          <w:i w:val="0"/>
          <w:iCs w:val="0"/>
        </w:rPr>
        <w:t>Первичный отбор отклонение проектных пре</w:t>
      </w:r>
      <w:r w:rsidR="000C726F" w:rsidRPr="002F1AF0">
        <w:rPr>
          <w:rFonts w:ascii="Times New Roman" w:hAnsi="Times New Roman" w:cs="Times New Roman"/>
          <w:i w:val="0"/>
          <w:iCs w:val="0"/>
        </w:rPr>
        <w:t>дложений (заявок).</w:t>
      </w:r>
      <w:r w:rsidR="000C726F" w:rsidRPr="002F1AF0">
        <w:rPr>
          <w:rFonts w:ascii="Times New Roman" w:hAnsi="Times New Roman" w:cs="Times New Roman"/>
          <w:i w:val="0"/>
          <w:iCs w:val="0"/>
        </w:rPr>
        <w:br/>
      </w:r>
      <w:r w:rsidR="00146007" w:rsidRPr="002F1AF0">
        <w:rPr>
          <w:rFonts w:ascii="Times New Roman" w:hAnsi="Times New Roman" w:cs="Times New Roman"/>
          <w:i w:val="0"/>
          <w:iCs w:val="0"/>
        </w:rPr>
        <w:t>Отклонение по формальным критериям</w:t>
      </w:r>
    </w:p>
    <w:p w14:paraId="0F32F26A" w14:textId="77777777" w:rsidR="00C80F89" w:rsidRPr="002F1AF0" w:rsidRDefault="00C80F89" w:rsidP="00E43A39">
      <w:pPr>
        <w:pStyle w:val="ab"/>
        <w:numPr>
          <w:ilvl w:val="1"/>
          <w:numId w:val="38"/>
        </w:numPr>
        <w:spacing w:after="0"/>
        <w:ind w:left="709" w:hanging="709"/>
        <w:jc w:val="both"/>
        <w:rPr>
          <w:color w:val="222222"/>
          <w:sz w:val="28"/>
          <w:szCs w:val="28"/>
        </w:rPr>
      </w:pPr>
      <w:r w:rsidRPr="002F1AF0">
        <w:rPr>
          <w:sz w:val="28"/>
          <w:szCs w:val="28"/>
        </w:rPr>
        <w:t>Кажд</w:t>
      </w:r>
      <w:r w:rsidR="00567A3F" w:rsidRPr="002F1AF0">
        <w:rPr>
          <w:sz w:val="28"/>
          <w:szCs w:val="28"/>
        </w:rPr>
        <w:t>ая</w:t>
      </w:r>
      <w:r w:rsidRPr="002F1AF0">
        <w:rPr>
          <w:sz w:val="28"/>
          <w:szCs w:val="28"/>
        </w:rPr>
        <w:t xml:space="preserve"> поступивш</w:t>
      </w:r>
      <w:r w:rsidR="00567A3F" w:rsidRPr="002F1AF0">
        <w:rPr>
          <w:sz w:val="28"/>
          <w:szCs w:val="28"/>
        </w:rPr>
        <w:t>ая</w:t>
      </w:r>
      <w:r w:rsidRPr="002F1AF0">
        <w:rPr>
          <w:sz w:val="28"/>
          <w:szCs w:val="28"/>
        </w:rPr>
        <w:t xml:space="preserve"> заявка проходит регистрацию. Первичный </w:t>
      </w:r>
      <w:r w:rsidR="00F34D6C" w:rsidRPr="002F1AF0">
        <w:rPr>
          <w:sz w:val="28"/>
          <w:szCs w:val="28"/>
        </w:rPr>
        <w:t>отбор</w:t>
      </w:r>
      <w:r w:rsidRPr="002F1AF0">
        <w:rPr>
          <w:sz w:val="28"/>
          <w:szCs w:val="28"/>
        </w:rPr>
        <w:t xml:space="preserve"> заявок, поступивших на конкурс, осуществляется сотрудниками </w:t>
      </w:r>
      <w:r w:rsidR="00F34D6C" w:rsidRPr="002F1AF0">
        <w:rPr>
          <w:sz w:val="28"/>
          <w:szCs w:val="28"/>
        </w:rPr>
        <w:t>фонда «</w:t>
      </w:r>
      <w:proofErr w:type="spellStart"/>
      <w:r w:rsidR="00F34D6C" w:rsidRPr="002F1AF0">
        <w:rPr>
          <w:sz w:val="28"/>
          <w:szCs w:val="28"/>
        </w:rPr>
        <w:t>Соработничество</w:t>
      </w:r>
      <w:proofErr w:type="spellEnd"/>
      <w:r w:rsidR="00F34D6C" w:rsidRPr="002F1AF0">
        <w:rPr>
          <w:sz w:val="28"/>
          <w:szCs w:val="28"/>
        </w:rPr>
        <w:t>» (далее – Фонд) под руководством исполнительного директора фонда «</w:t>
      </w:r>
      <w:proofErr w:type="spellStart"/>
      <w:r w:rsidR="00F34D6C" w:rsidRPr="002F1AF0">
        <w:rPr>
          <w:sz w:val="28"/>
          <w:szCs w:val="28"/>
        </w:rPr>
        <w:t>Соработничество</w:t>
      </w:r>
      <w:proofErr w:type="spellEnd"/>
      <w:r w:rsidR="00F34D6C" w:rsidRPr="002F1AF0">
        <w:rPr>
          <w:sz w:val="28"/>
          <w:szCs w:val="28"/>
        </w:rPr>
        <w:t>» (далее – Исполнительный директор) или заместителя исполнительного директора фонда «</w:t>
      </w:r>
      <w:proofErr w:type="spellStart"/>
      <w:r w:rsidR="00F34D6C" w:rsidRPr="002F1AF0">
        <w:rPr>
          <w:sz w:val="28"/>
          <w:szCs w:val="28"/>
        </w:rPr>
        <w:t>Соработничество</w:t>
      </w:r>
      <w:proofErr w:type="spellEnd"/>
      <w:r w:rsidR="00F34D6C" w:rsidRPr="002F1AF0">
        <w:rPr>
          <w:sz w:val="28"/>
          <w:szCs w:val="28"/>
        </w:rPr>
        <w:t>» (далее – Заместитель исполнительного директора)</w:t>
      </w:r>
      <w:r w:rsidRPr="002F1AF0">
        <w:rPr>
          <w:sz w:val="28"/>
          <w:szCs w:val="28"/>
        </w:rPr>
        <w:t>. В результате первичного отбора исключаются заявки, которые:</w:t>
      </w:r>
    </w:p>
    <w:p w14:paraId="308A7771" w14:textId="77777777" w:rsidR="00C80F89" w:rsidRPr="002F1AF0" w:rsidRDefault="00C80F89" w:rsidP="00B84ED6">
      <w:pPr>
        <w:pStyle w:val="ab"/>
        <w:numPr>
          <w:ilvl w:val="0"/>
          <w:numId w:val="34"/>
        </w:numPr>
        <w:spacing w:after="0"/>
        <w:jc w:val="both"/>
        <w:rPr>
          <w:sz w:val="28"/>
          <w:szCs w:val="28"/>
        </w:rPr>
      </w:pPr>
      <w:r w:rsidRPr="002F1AF0">
        <w:rPr>
          <w:sz w:val="28"/>
          <w:szCs w:val="28"/>
        </w:rPr>
        <w:t>не соответствуют географии Конкурса;</w:t>
      </w:r>
    </w:p>
    <w:p w14:paraId="4B1506F6" w14:textId="77777777" w:rsidR="00C80F89" w:rsidRPr="002F1AF0" w:rsidRDefault="00C80F89" w:rsidP="00B84ED6">
      <w:pPr>
        <w:pStyle w:val="ab"/>
        <w:numPr>
          <w:ilvl w:val="0"/>
          <w:numId w:val="34"/>
        </w:numPr>
        <w:spacing w:after="0"/>
        <w:jc w:val="both"/>
        <w:rPr>
          <w:sz w:val="28"/>
          <w:szCs w:val="28"/>
        </w:rPr>
      </w:pPr>
      <w:r w:rsidRPr="002F1AF0">
        <w:rPr>
          <w:sz w:val="28"/>
          <w:szCs w:val="28"/>
        </w:rPr>
        <w:t xml:space="preserve">не соответствуют условиям </w:t>
      </w:r>
      <w:r w:rsidR="00466B4A" w:rsidRPr="002F1AF0">
        <w:rPr>
          <w:sz w:val="28"/>
          <w:szCs w:val="28"/>
        </w:rPr>
        <w:t>К</w:t>
      </w:r>
      <w:r w:rsidRPr="002F1AF0">
        <w:rPr>
          <w:sz w:val="28"/>
          <w:szCs w:val="28"/>
        </w:rPr>
        <w:t>онкурса;</w:t>
      </w:r>
    </w:p>
    <w:p w14:paraId="00B8EE34" w14:textId="77777777" w:rsidR="00C80F89" w:rsidRPr="002F1AF0" w:rsidRDefault="00C80F89" w:rsidP="00B84ED6">
      <w:pPr>
        <w:pStyle w:val="ab"/>
        <w:numPr>
          <w:ilvl w:val="0"/>
          <w:numId w:val="34"/>
        </w:numPr>
        <w:spacing w:after="0"/>
        <w:jc w:val="both"/>
        <w:rPr>
          <w:sz w:val="28"/>
          <w:szCs w:val="28"/>
        </w:rPr>
      </w:pPr>
      <w:proofErr w:type="gramStart"/>
      <w:r w:rsidRPr="002F1AF0">
        <w:rPr>
          <w:sz w:val="28"/>
          <w:szCs w:val="28"/>
        </w:rPr>
        <w:t>поданы</w:t>
      </w:r>
      <w:proofErr w:type="gramEnd"/>
      <w:r w:rsidRPr="002F1AF0">
        <w:rPr>
          <w:sz w:val="28"/>
          <w:szCs w:val="28"/>
        </w:rPr>
        <w:t xml:space="preserve"> организациями, чей юридический статус не соответствует условиям </w:t>
      </w:r>
      <w:r w:rsidR="00466B4A" w:rsidRPr="002F1AF0">
        <w:rPr>
          <w:sz w:val="28"/>
          <w:szCs w:val="28"/>
        </w:rPr>
        <w:t>К</w:t>
      </w:r>
      <w:r w:rsidRPr="002F1AF0">
        <w:rPr>
          <w:sz w:val="28"/>
          <w:szCs w:val="28"/>
        </w:rPr>
        <w:t>онкурса;</w:t>
      </w:r>
    </w:p>
    <w:p w14:paraId="5196E468" w14:textId="77777777" w:rsidR="00C80F89" w:rsidRPr="002F1AF0" w:rsidRDefault="00C80F89" w:rsidP="00B84ED6">
      <w:pPr>
        <w:pStyle w:val="ab"/>
        <w:numPr>
          <w:ilvl w:val="0"/>
          <w:numId w:val="34"/>
        </w:numPr>
        <w:spacing w:after="0"/>
        <w:jc w:val="both"/>
        <w:rPr>
          <w:sz w:val="28"/>
          <w:szCs w:val="28"/>
        </w:rPr>
      </w:pPr>
      <w:r w:rsidRPr="002F1AF0">
        <w:rPr>
          <w:sz w:val="28"/>
          <w:szCs w:val="28"/>
        </w:rPr>
        <w:t>не имеют полного комплекта необходимой документации;</w:t>
      </w:r>
    </w:p>
    <w:p w14:paraId="24C5475F" w14:textId="77777777" w:rsidR="00E94C80" w:rsidRPr="002F1AF0" w:rsidRDefault="00C80F89" w:rsidP="00B84ED6">
      <w:pPr>
        <w:pStyle w:val="ab"/>
        <w:numPr>
          <w:ilvl w:val="0"/>
          <w:numId w:val="34"/>
        </w:numPr>
        <w:spacing w:after="0"/>
        <w:jc w:val="both"/>
        <w:rPr>
          <w:sz w:val="28"/>
          <w:szCs w:val="28"/>
        </w:rPr>
      </w:pPr>
      <w:r w:rsidRPr="002F1AF0">
        <w:rPr>
          <w:sz w:val="28"/>
          <w:szCs w:val="28"/>
        </w:rPr>
        <w:t xml:space="preserve">не соответствуют требованиям </w:t>
      </w:r>
      <w:r w:rsidR="00466B4A" w:rsidRPr="002F1AF0">
        <w:rPr>
          <w:sz w:val="28"/>
          <w:szCs w:val="28"/>
        </w:rPr>
        <w:t>К</w:t>
      </w:r>
      <w:r w:rsidRPr="002F1AF0">
        <w:rPr>
          <w:sz w:val="28"/>
          <w:szCs w:val="28"/>
        </w:rPr>
        <w:t>онкурса по оформлению</w:t>
      </w:r>
      <w:r w:rsidR="00E94C80" w:rsidRPr="002F1AF0">
        <w:rPr>
          <w:sz w:val="28"/>
          <w:szCs w:val="28"/>
        </w:rPr>
        <w:t>;</w:t>
      </w:r>
    </w:p>
    <w:p w14:paraId="3F4FC16F" w14:textId="77777777" w:rsidR="00C80F89" w:rsidRPr="002F1AF0" w:rsidRDefault="00E94C80" w:rsidP="00B84ED6">
      <w:pPr>
        <w:pStyle w:val="ab"/>
        <w:numPr>
          <w:ilvl w:val="0"/>
          <w:numId w:val="34"/>
        </w:numPr>
        <w:spacing w:after="0"/>
        <w:jc w:val="both"/>
        <w:rPr>
          <w:sz w:val="28"/>
          <w:szCs w:val="28"/>
        </w:rPr>
      </w:pPr>
      <w:r w:rsidRPr="002F1AF0">
        <w:rPr>
          <w:sz w:val="28"/>
          <w:szCs w:val="28"/>
        </w:rPr>
        <w:t xml:space="preserve">не соответствуют требованиям </w:t>
      </w:r>
      <w:r w:rsidR="00466B4A" w:rsidRPr="002F1AF0">
        <w:rPr>
          <w:sz w:val="28"/>
          <w:szCs w:val="28"/>
        </w:rPr>
        <w:t>К</w:t>
      </w:r>
      <w:r w:rsidRPr="002F1AF0">
        <w:rPr>
          <w:sz w:val="28"/>
          <w:szCs w:val="28"/>
        </w:rPr>
        <w:t xml:space="preserve">онкурса о соотношении в бюджете средств организации-заявителя и </w:t>
      </w:r>
      <w:proofErr w:type="spellStart"/>
      <w:r w:rsidRPr="002F1AF0">
        <w:rPr>
          <w:sz w:val="28"/>
          <w:szCs w:val="28"/>
        </w:rPr>
        <w:t>грантовых</w:t>
      </w:r>
      <w:proofErr w:type="spellEnd"/>
      <w:r w:rsidRPr="002F1AF0">
        <w:rPr>
          <w:sz w:val="28"/>
          <w:szCs w:val="28"/>
        </w:rPr>
        <w:t xml:space="preserve"> средств</w:t>
      </w:r>
      <w:r w:rsidR="0044737C" w:rsidRPr="002F1AF0">
        <w:rPr>
          <w:sz w:val="28"/>
          <w:szCs w:val="28"/>
        </w:rPr>
        <w:t>;</w:t>
      </w:r>
    </w:p>
    <w:p w14:paraId="71BC8275" w14:textId="77777777" w:rsidR="0044737C" w:rsidRPr="002F1AF0" w:rsidRDefault="0044737C" w:rsidP="00B84ED6">
      <w:pPr>
        <w:pStyle w:val="ab"/>
        <w:numPr>
          <w:ilvl w:val="0"/>
          <w:numId w:val="34"/>
        </w:numPr>
        <w:spacing w:after="0"/>
        <w:jc w:val="both"/>
        <w:rPr>
          <w:sz w:val="28"/>
          <w:szCs w:val="28"/>
        </w:rPr>
      </w:pPr>
      <w:proofErr w:type="gramStart"/>
      <w:r w:rsidRPr="002F1AF0">
        <w:rPr>
          <w:sz w:val="28"/>
          <w:szCs w:val="28"/>
        </w:rPr>
        <w:lastRenderedPageBreak/>
        <w:t>сроки</w:t>
      </w:r>
      <w:proofErr w:type="gramEnd"/>
      <w:r w:rsidRPr="002F1AF0">
        <w:rPr>
          <w:sz w:val="28"/>
          <w:szCs w:val="28"/>
        </w:rPr>
        <w:t xml:space="preserve"> реализации </w:t>
      </w:r>
      <w:r w:rsidR="00C7345D" w:rsidRPr="002F1AF0">
        <w:rPr>
          <w:sz w:val="28"/>
          <w:szCs w:val="28"/>
        </w:rPr>
        <w:t>которых не</w:t>
      </w:r>
      <w:r w:rsidRPr="002F1AF0">
        <w:rPr>
          <w:sz w:val="28"/>
          <w:szCs w:val="28"/>
        </w:rPr>
        <w:t xml:space="preserve"> соответствуют Положению о конкурсе.</w:t>
      </w:r>
    </w:p>
    <w:p w14:paraId="67E5B91D" w14:textId="77777777" w:rsidR="00E94C80" w:rsidRPr="002F1AF0" w:rsidRDefault="00A52AED" w:rsidP="000777CA">
      <w:pPr>
        <w:pStyle w:val="ab"/>
        <w:spacing w:after="0"/>
        <w:ind w:left="709"/>
        <w:jc w:val="both"/>
        <w:rPr>
          <w:sz w:val="28"/>
          <w:szCs w:val="28"/>
        </w:rPr>
      </w:pPr>
      <w:r w:rsidRPr="002F1AF0">
        <w:rPr>
          <w:sz w:val="28"/>
          <w:szCs w:val="28"/>
        </w:rPr>
        <w:t>Совет Фонда</w:t>
      </w:r>
      <w:r w:rsidR="005401E2" w:rsidRPr="002F1AF0">
        <w:rPr>
          <w:sz w:val="28"/>
          <w:szCs w:val="28"/>
        </w:rPr>
        <w:t xml:space="preserve"> в лице </w:t>
      </w:r>
      <w:r w:rsidR="003869E1" w:rsidRPr="002F1AF0">
        <w:rPr>
          <w:sz w:val="28"/>
          <w:szCs w:val="28"/>
        </w:rPr>
        <w:t>Исполнительн</w:t>
      </w:r>
      <w:r w:rsidR="005401E2" w:rsidRPr="002F1AF0">
        <w:rPr>
          <w:sz w:val="28"/>
          <w:szCs w:val="28"/>
        </w:rPr>
        <w:t>ого</w:t>
      </w:r>
      <w:r w:rsidR="003869E1" w:rsidRPr="002F1AF0">
        <w:rPr>
          <w:sz w:val="28"/>
          <w:szCs w:val="28"/>
        </w:rPr>
        <w:t xml:space="preserve"> директор</w:t>
      </w:r>
      <w:r w:rsidR="005401E2" w:rsidRPr="002F1AF0">
        <w:rPr>
          <w:sz w:val="28"/>
          <w:szCs w:val="28"/>
        </w:rPr>
        <w:t>а</w:t>
      </w:r>
      <w:r w:rsidR="003869E1" w:rsidRPr="002F1AF0">
        <w:rPr>
          <w:sz w:val="28"/>
          <w:szCs w:val="28"/>
        </w:rPr>
        <w:t xml:space="preserve"> или </w:t>
      </w:r>
      <w:r w:rsidR="005401E2" w:rsidRPr="002F1AF0">
        <w:rPr>
          <w:sz w:val="28"/>
          <w:szCs w:val="28"/>
        </w:rPr>
        <w:t>Заместителя</w:t>
      </w:r>
      <w:r w:rsidR="00F34D6C" w:rsidRPr="002F1AF0">
        <w:rPr>
          <w:sz w:val="28"/>
          <w:szCs w:val="28"/>
        </w:rPr>
        <w:t xml:space="preserve"> </w:t>
      </w:r>
      <w:r w:rsidR="003869E1" w:rsidRPr="002F1AF0">
        <w:rPr>
          <w:sz w:val="28"/>
          <w:szCs w:val="28"/>
        </w:rPr>
        <w:t xml:space="preserve">исполнительного директора, если это позволяют сроки, предусмотренные </w:t>
      </w:r>
      <w:r w:rsidR="00F34D6C" w:rsidRPr="002F1AF0">
        <w:rPr>
          <w:sz w:val="28"/>
          <w:szCs w:val="28"/>
        </w:rPr>
        <w:t>планом</w:t>
      </w:r>
      <w:r w:rsidR="003869E1" w:rsidRPr="002F1AF0">
        <w:rPr>
          <w:sz w:val="28"/>
          <w:szCs w:val="28"/>
        </w:rPr>
        <w:t xml:space="preserve">-графиком </w:t>
      </w:r>
      <w:r w:rsidR="00F34D6C" w:rsidRPr="002F1AF0">
        <w:rPr>
          <w:sz w:val="28"/>
          <w:szCs w:val="28"/>
        </w:rPr>
        <w:t xml:space="preserve">Конкурса, </w:t>
      </w:r>
      <w:r w:rsidR="003869E1" w:rsidRPr="002F1AF0">
        <w:rPr>
          <w:sz w:val="28"/>
          <w:szCs w:val="28"/>
        </w:rPr>
        <w:t>может предложить организации-заявителю доработать заявку в част</w:t>
      </w:r>
      <w:r w:rsidR="00C7345D" w:rsidRPr="002F1AF0">
        <w:rPr>
          <w:sz w:val="28"/>
          <w:szCs w:val="28"/>
        </w:rPr>
        <w:t>ях</w:t>
      </w:r>
      <w:r w:rsidR="003869E1" w:rsidRPr="002F1AF0">
        <w:rPr>
          <w:sz w:val="28"/>
          <w:szCs w:val="28"/>
        </w:rPr>
        <w:t>, не соответствующ</w:t>
      </w:r>
      <w:r w:rsidR="00C7345D" w:rsidRPr="002F1AF0">
        <w:rPr>
          <w:sz w:val="28"/>
          <w:szCs w:val="28"/>
        </w:rPr>
        <w:t>их</w:t>
      </w:r>
      <w:r w:rsidR="003869E1" w:rsidRPr="002F1AF0">
        <w:rPr>
          <w:sz w:val="28"/>
          <w:szCs w:val="28"/>
        </w:rPr>
        <w:t xml:space="preserve"> перечисленным выше критериям.</w:t>
      </w:r>
    </w:p>
    <w:p w14:paraId="72FB7C0D" w14:textId="36F92094" w:rsidR="005A299F" w:rsidRPr="002F1AF0" w:rsidRDefault="00567A3F" w:rsidP="00E43A39">
      <w:pPr>
        <w:pStyle w:val="ab"/>
        <w:numPr>
          <w:ilvl w:val="1"/>
          <w:numId w:val="38"/>
        </w:numPr>
        <w:spacing w:after="0"/>
        <w:ind w:left="709" w:hanging="709"/>
        <w:jc w:val="both"/>
        <w:rPr>
          <w:sz w:val="28"/>
          <w:szCs w:val="28"/>
        </w:rPr>
      </w:pPr>
      <w:r w:rsidRPr="002F1AF0">
        <w:rPr>
          <w:sz w:val="28"/>
          <w:szCs w:val="28"/>
        </w:rPr>
        <w:t>Заявка может быть отклонена</w:t>
      </w:r>
      <w:r w:rsidR="005A299F" w:rsidRPr="002F1AF0">
        <w:rPr>
          <w:sz w:val="28"/>
          <w:szCs w:val="28"/>
        </w:rPr>
        <w:t xml:space="preserve"> на любом этапе проведения экспертизы решением </w:t>
      </w:r>
      <w:r w:rsidR="009D4FC9">
        <w:rPr>
          <w:sz w:val="28"/>
          <w:szCs w:val="28"/>
        </w:rPr>
        <w:t>Совета Фонда</w:t>
      </w:r>
      <w:r w:rsidR="005A299F" w:rsidRPr="002F1AF0">
        <w:rPr>
          <w:sz w:val="28"/>
          <w:szCs w:val="28"/>
        </w:rPr>
        <w:t xml:space="preserve"> или Исполнительного директора в случае выявления несоответствия заявки критериям, перечисленным в пункте </w:t>
      </w:r>
      <w:r w:rsidR="004C5B25" w:rsidRPr="002F1AF0">
        <w:rPr>
          <w:sz w:val="28"/>
          <w:szCs w:val="28"/>
        </w:rPr>
        <w:t xml:space="preserve">2.1 </w:t>
      </w:r>
      <w:r w:rsidR="005A299F" w:rsidRPr="002F1AF0">
        <w:rPr>
          <w:sz w:val="28"/>
          <w:szCs w:val="28"/>
        </w:rPr>
        <w:t>настоящего Положения, или в случае выявления недостоверности представленных в</w:t>
      </w:r>
      <w:r w:rsidRPr="002F1AF0">
        <w:rPr>
          <w:sz w:val="28"/>
          <w:szCs w:val="28"/>
        </w:rPr>
        <w:t xml:space="preserve"> ней</w:t>
      </w:r>
      <w:r w:rsidR="005A299F" w:rsidRPr="002F1AF0">
        <w:rPr>
          <w:sz w:val="28"/>
          <w:szCs w:val="28"/>
        </w:rPr>
        <w:t xml:space="preserve"> сведений.</w:t>
      </w:r>
    </w:p>
    <w:p w14:paraId="34D2FBDB" w14:textId="77777777" w:rsidR="006B49F0" w:rsidRPr="002F1AF0" w:rsidRDefault="006B49F0" w:rsidP="00E43A39">
      <w:pPr>
        <w:pStyle w:val="ab"/>
        <w:numPr>
          <w:ilvl w:val="1"/>
          <w:numId w:val="38"/>
        </w:numPr>
        <w:spacing w:after="0"/>
        <w:ind w:left="709" w:hanging="709"/>
        <w:jc w:val="both"/>
        <w:rPr>
          <w:sz w:val="28"/>
          <w:szCs w:val="28"/>
        </w:rPr>
      </w:pPr>
      <w:r w:rsidRPr="002F1AF0">
        <w:rPr>
          <w:sz w:val="28"/>
          <w:szCs w:val="28"/>
        </w:rPr>
        <w:t>Требования к оформлению заявок определя</w:t>
      </w:r>
      <w:r w:rsidR="003869E1" w:rsidRPr="002F1AF0">
        <w:rPr>
          <w:sz w:val="28"/>
          <w:szCs w:val="28"/>
        </w:rPr>
        <w:t>ю</w:t>
      </w:r>
      <w:r w:rsidRPr="002F1AF0">
        <w:rPr>
          <w:sz w:val="28"/>
          <w:szCs w:val="28"/>
        </w:rPr>
        <w:t xml:space="preserve">тся </w:t>
      </w:r>
      <w:r w:rsidR="00466B4A" w:rsidRPr="002F1AF0">
        <w:rPr>
          <w:sz w:val="28"/>
          <w:szCs w:val="28"/>
        </w:rPr>
        <w:t>Советом Фонда.</w:t>
      </w:r>
    </w:p>
    <w:p w14:paraId="1D14C139" w14:textId="77777777" w:rsidR="00C80F89" w:rsidRPr="002F1AF0" w:rsidRDefault="00567A3F" w:rsidP="000777CA">
      <w:pPr>
        <w:pStyle w:val="ab"/>
        <w:numPr>
          <w:ilvl w:val="1"/>
          <w:numId w:val="38"/>
        </w:numPr>
        <w:spacing w:after="0"/>
        <w:ind w:left="709" w:hanging="709"/>
        <w:jc w:val="both"/>
        <w:rPr>
          <w:sz w:val="28"/>
          <w:szCs w:val="28"/>
        </w:rPr>
      </w:pPr>
      <w:r w:rsidRPr="002F1AF0">
        <w:rPr>
          <w:sz w:val="28"/>
          <w:szCs w:val="28"/>
        </w:rPr>
        <w:t>Заявки</w:t>
      </w:r>
      <w:r w:rsidR="00C80F89" w:rsidRPr="002F1AF0">
        <w:rPr>
          <w:sz w:val="28"/>
          <w:szCs w:val="28"/>
        </w:rPr>
        <w:t>, прошедшие первичный отбор, направляются на экс</w:t>
      </w:r>
      <w:r w:rsidR="00825B48" w:rsidRPr="002F1AF0">
        <w:rPr>
          <w:sz w:val="28"/>
          <w:szCs w:val="28"/>
        </w:rPr>
        <w:t>пертизу.</w:t>
      </w:r>
    </w:p>
    <w:p w14:paraId="4045782E" w14:textId="77777777" w:rsidR="00E43A39" w:rsidRPr="002F1AF0" w:rsidRDefault="00E43A39" w:rsidP="00E43A39">
      <w:pPr>
        <w:pStyle w:val="ab"/>
        <w:spacing w:after="0"/>
        <w:jc w:val="both"/>
        <w:rPr>
          <w:sz w:val="28"/>
          <w:szCs w:val="28"/>
        </w:rPr>
      </w:pPr>
    </w:p>
    <w:p w14:paraId="442059B2" w14:textId="77777777" w:rsidR="00726745" w:rsidRPr="002F1AF0" w:rsidRDefault="00146007" w:rsidP="00E43A39">
      <w:pPr>
        <w:pStyle w:val="2"/>
        <w:keepLines/>
        <w:numPr>
          <w:ilvl w:val="0"/>
          <w:numId w:val="35"/>
        </w:numPr>
        <w:overflowPunct w:val="0"/>
        <w:autoSpaceDE w:val="0"/>
        <w:autoSpaceDN w:val="0"/>
        <w:adjustRightInd w:val="0"/>
        <w:spacing w:before="200" w:after="120"/>
        <w:jc w:val="center"/>
        <w:textAlignment w:val="baseline"/>
        <w:rPr>
          <w:rFonts w:ascii="Times New Roman" w:hAnsi="Times New Roman" w:cs="Times New Roman"/>
          <w:i w:val="0"/>
          <w:iCs w:val="0"/>
        </w:rPr>
      </w:pPr>
      <w:r w:rsidRPr="002F1AF0">
        <w:rPr>
          <w:rFonts w:ascii="Times New Roman" w:hAnsi="Times New Roman" w:cs="Times New Roman"/>
          <w:i w:val="0"/>
          <w:iCs w:val="0"/>
        </w:rPr>
        <w:t xml:space="preserve">Общий порядок </w:t>
      </w:r>
      <w:r w:rsidR="00726745" w:rsidRPr="002F1AF0">
        <w:rPr>
          <w:rFonts w:ascii="Times New Roman" w:hAnsi="Times New Roman" w:cs="Times New Roman"/>
          <w:i w:val="0"/>
          <w:iCs w:val="0"/>
        </w:rPr>
        <w:t>работы Единого экспертного совета</w:t>
      </w:r>
      <w:r w:rsidR="000C726F" w:rsidRPr="002F1AF0">
        <w:rPr>
          <w:rFonts w:ascii="Times New Roman" w:hAnsi="Times New Roman" w:cs="Times New Roman"/>
          <w:i w:val="0"/>
          <w:iCs w:val="0"/>
        </w:rPr>
        <w:br/>
      </w:r>
      <w:r w:rsidR="00726745" w:rsidRPr="002F1AF0">
        <w:rPr>
          <w:rFonts w:ascii="Times New Roman" w:hAnsi="Times New Roman" w:cs="Times New Roman"/>
          <w:i w:val="0"/>
          <w:iCs w:val="0"/>
        </w:rPr>
        <w:t>и Экспертных советов по направлениям</w:t>
      </w:r>
    </w:p>
    <w:p w14:paraId="7340DABF" w14:textId="43B30545" w:rsidR="00E638BD" w:rsidRPr="002F1AF0" w:rsidRDefault="00E638BD" w:rsidP="00034351">
      <w:pPr>
        <w:pStyle w:val="ab"/>
        <w:numPr>
          <w:ilvl w:val="1"/>
          <w:numId w:val="35"/>
        </w:numPr>
        <w:spacing w:after="0"/>
        <w:ind w:left="714" w:hanging="709"/>
        <w:jc w:val="both"/>
        <w:rPr>
          <w:color w:val="FF0000"/>
          <w:sz w:val="28"/>
          <w:szCs w:val="28"/>
        </w:rPr>
      </w:pPr>
      <w:r w:rsidRPr="002F1AF0">
        <w:rPr>
          <w:sz w:val="28"/>
          <w:szCs w:val="28"/>
        </w:rPr>
        <w:t>Для подготовки рассмотрения заявок на заседании Единого экспертного совета  проводятся Экспертные советы по направлениям с приглашением членов Координационного комитета, руково</w:t>
      </w:r>
      <w:r w:rsidR="00A711E7" w:rsidRPr="002F1AF0">
        <w:rPr>
          <w:sz w:val="28"/>
          <w:szCs w:val="28"/>
        </w:rPr>
        <w:t>дителей</w:t>
      </w:r>
      <w:r w:rsidRPr="002F1AF0">
        <w:rPr>
          <w:sz w:val="28"/>
          <w:szCs w:val="28"/>
        </w:rPr>
        <w:t xml:space="preserve"> направлений, и (или) работников Исполнительной дирекции Координационного Комитета</w:t>
      </w:r>
      <w:r w:rsidR="009D4FC9">
        <w:rPr>
          <w:sz w:val="28"/>
          <w:szCs w:val="28"/>
        </w:rPr>
        <w:t>, Членов Совета</w:t>
      </w:r>
      <w:r w:rsidR="00E97694" w:rsidRPr="002F1AF0">
        <w:rPr>
          <w:sz w:val="28"/>
          <w:szCs w:val="28"/>
        </w:rPr>
        <w:t xml:space="preserve"> Фонда</w:t>
      </w:r>
      <w:r w:rsidRPr="002F1AF0">
        <w:rPr>
          <w:sz w:val="28"/>
          <w:szCs w:val="28"/>
        </w:rPr>
        <w:t>.</w:t>
      </w:r>
    </w:p>
    <w:p w14:paraId="281DEB77" w14:textId="2E9AD554" w:rsidR="00F36437" w:rsidRPr="002F1AF0" w:rsidRDefault="005F3CF9" w:rsidP="00034351">
      <w:pPr>
        <w:pStyle w:val="ab"/>
        <w:numPr>
          <w:ilvl w:val="1"/>
          <w:numId w:val="35"/>
        </w:numPr>
        <w:spacing w:after="0"/>
        <w:ind w:left="714" w:hanging="709"/>
        <w:jc w:val="both"/>
        <w:rPr>
          <w:sz w:val="28"/>
          <w:szCs w:val="28"/>
        </w:rPr>
      </w:pPr>
      <w:r w:rsidRPr="002F1AF0">
        <w:rPr>
          <w:sz w:val="28"/>
          <w:szCs w:val="28"/>
        </w:rPr>
        <w:t xml:space="preserve">Кворум </w:t>
      </w:r>
      <w:r w:rsidR="00F93AF8" w:rsidRPr="002F1AF0">
        <w:rPr>
          <w:sz w:val="28"/>
          <w:szCs w:val="28"/>
        </w:rPr>
        <w:t>ЕЭС</w:t>
      </w:r>
      <w:r w:rsidRPr="002F1AF0">
        <w:rPr>
          <w:sz w:val="28"/>
          <w:szCs w:val="28"/>
        </w:rPr>
        <w:t xml:space="preserve"> при пр</w:t>
      </w:r>
      <w:r w:rsidR="00326E91" w:rsidRPr="002F1AF0">
        <w:rPr>
          <w:sz w:val="28"/>
          <w:szCs w:val="28"/>
        </w:rPr>
        <w:t>инятии решений по итогам экспертизы заявок, поступивших на Конкурс</w:t>
      </w:r>
      <w:r w:rsidRPr="002F1AF0">
        <w:rPr>
          <w:sz w:val="28"/>
          <w:szCs w:val="28"/>
        </w:rPr>
        <w:t>, составляет половину членов.</w:t>
      </w:r>
    </w:p>
    <w:p w14:paraId="1EDEF9FE" w14:textId="15AF6E37" w:rsidR="005F3CF9" w:rsidRPr="002F1AF0" w:rsidRDefault="005F3CF9" w:rsidP="00034351">
      <w:pPr>
        <w:pStyle w:val="ab"/>
        <w:numPr>
          <w:ilvl w:val="1"/>
          <w:numId w:val="35"/>
        </w:numPr>
        <w:spacing w:after="0"/>
        <w:ind w:left="714" w:hanging="709"/>
        <w:jc w:val="both"/>
        <w:rPr>
          <w:sz w:val="28"/>
          <w:szCs w:val="28"/>
        </w:rPr>
      </w:pPr>
      <w:r w:rsidRPr="002F1AF0">
        <w:rPr>
          <w:sz w:val="28"/>
          <w:szCs w:val="28"/>
        </w:rPr>
        <w:t xml:space="preserve">Члены </w:t>
      </w:r>
      <w:r w:rsidR="00E97694" w:rsidRPr="002F1AF0">
        <w:rPr>
          <w:sz w:val="28"/>
          <w:szCs w:val="28"/>
        </w:rPr>
        <w:t>ЕЭС</w:t>
      </w:r>
      <w:r w:rsidRPr="002F1AF0">
        <w:rPr>
          <w:sz w:val="28"/>
          <w:szCs w:val="28"/>
        </w:rPr>
        <w:t>, не присутствующие на заседании, могут представить предложения в письменной форме. Эти предложения носят совещательный характер.</w:t>
      </w:r>
    </w:p>
    <w:p w14:paraId="6B293CDE" w14:textId="77777777" w:rsidR="005F3CF9" w:rsidRPr="002F1AF0" w:rsidRDefault="00F93AF8" w:rsidP="00034351">
      <w:pPr>
        <w:pStyle w:val="ab"/>
        <w:numPr>
          <w:ilvl w:val="1"/>
          <w:numId w:val="39"/>
        </w:numPr>
        <w:spacing w:after="0"/>
        <w:ind w:left="709" w:hanging="709"/>
        <w:jc w:val="both"/>
        <w:rPr>
          <w:sz w:val="28"/>
          <w:szCs w:val="28"/>
        </w:rPr>
      </w:pPr>
      <w:r w:rsidRPr="002F1AF0">
        <w:rPr>
          <w:sz w:val="28"/>
          <w:szCs w:val="28"/>
        </w:rPr>
        <w:t xml:space="preserve">ЕЭС </w:t>
      </w:r>
      <w:r w:rsidR="004C5B25" w:rsidRPr="002F1AF0">
        <w:rPr>
          <w:sz w:val="28"/>
          <w:szCs w:val="28"/>
        </w:rPr>
        <w:t xml:space="preserve">и </w:t>
      </w:r>
      <w:r w:rsidRPr="002F1AF0">
        <w:rPr>
          <w:sz w:val="28"/>
          <w:szCs w:val="28"/>
        </w:rPr>
        <w:t>ЭСН</w:t>
      </w:r>
      <w:r w:rsidR="005F3CF9" w:rsidRPr="002F1AF0">
        <w:rPr>
          <w:sz w:val="28"/>
          <w:szCs w:val="28"/>
        </w:rPr>
        <w:t xml:space="preserve"> вправе через </w:t>
      </w:r>
      <w:r w:rsidR="00F34D6C" w:rsidRPr="002F1AF0">
        <w:rPr>
          <w:sz w:val="28"/>
          <w:szCs w:val="28"/>
        </w:rPr>
        <w:t>Исполнительного директора или Заместителя исполнительного директора</w:t>
      </w:r>
      <w:r w:rsidR="005F3CF9" w:rsidRPr="002F1AF0">
        <w:rPr>
          <w:sz w:val="28"/>
          <w:szCs w:val="28"/>
        </w:rPr>
        <w:t xml:space="preserve"> запрашивать дополнительные документы, справочные и иные материалы, необходимые для проведения экспертизы. </w:t>
      </w:r>
    </w:p>
    <w:p w14:paraId="28110850" w14:textId="77777777" w:rsidR="005F3CF9" w:rsidRPr="002F1AF0" w:rsidRDefault="005F3CF9" w:rsidP="00034351">
      <w:pPr>
        <w:pStyle w:val="ab"/>
        <w:numPr>
          <w:ilvl w:val="1"/>
          <w:numId w:val="39"/>
        </w:numPr>
        <w:spacing w:after="0"/>
        <w:ind w:left="709" w:hanging="709"/>
        <w:jc w:val="both"/>
        <w:rPr>
          <w:sz w:val="28"/>
          <w:szCs w:val="28"/>
        </w:rPr>
      </w:pPr>
      <w:r w:rsidRPr="002F1AF0">
        <w:rPr>
          <w:sz w:val="28"/>
          <w:szCs w:val="28"/>
        </w:rPr>
        <w:t xml:space="preserve">Решения </w:t>
      </w:r>
      <w:r w:rsidR="004C5B25" w:rsidRPr="002F1AF0">
        <w:rPr>
          <w:sz w:val="28"/>
          <w:szCs w:val="28"/>
        </w:rPr>
        <w:t xml:space="preserve">в </w:t>
      </w:r>
      <w:r w:rsidR="00F93AF8" w:rsidRPr="002F1AF0">
        <w:rPr>
          <w:sz w:val="28"/>
          <w:szCs w:val="28"/>
        </w:rPr>
        <w:t xml:space="preserve">ЕЭС </w:t>
      </w:r>
      <w:r w:rsidR="004C5B25" w:rsidRPr="002F1AF0">
        <w:rPr>
          <w:sz w:val="28"/>
          <w:szCs w:val="28"/>
        </w:rPr>
        <w:t xml:space="preserve">и </w:t>
      </w:r>
      <w:r w:rsidR="00F93AF8" w:rsidRPr="002F1AF0">
        <w:rPr>
          <w:sz w:val="28"/>
          <w:szCs w:val="28"/>
        </w:rPr>
        <w:t>ЭСН</w:t>
      </w:r>
      <w:r w:rsidRPr="002F1AF0">
        <w:rPr>
          <w:sz w:val="28"/>
          <w:szCs w:val="28"/>
        </w:rPr>
        <w:t xml:space="preserve"> принимаются простым</w:t>
      </w:r>
      <w:r w:rsidR="00A44A03" w:rsidRPr="002F1AF0">
        <w:rPr>
          <w:sz w:val="28"/>
          <w:szCs w:val="28"/>
        </w:rPr>
        <w:t xml:space="preserve"> большинством (1/2 голосов присутствующих плюс один голос)</w:t>
      </w:r>
      <w:r w:rsidRPr="002F1AF0">
        <w:rPr>
          <w:sz w:val="28"/>
          <w:szCs w:val="28"/>
        </w:rPr>
        <w:t xml:space="preserve"> или квалифицированным большинством</w:t>
      </w:r>
      <w:r w:rsidR="00A44A03" w:rsidRPr="002F1AF0">
        <w:rPr>
          <w:sz w:val="28"/>
          <w:szCs w:val="28"/>
        </w:rPr>
        <w:t xml:space="preserve"> (2/3 голосов присутствующих плюс один голос)</w:t>
      </w:r>
      <w:r w:rsidRPr="002F1AF0">
        <w:rPr>
          <w:sz w:val="28"/>
          <w:szCs w:val="28"/>
        </w:rPr>
        <w:t xml:space="preserve"> голосов и оформляются протоколом, которы</w:t>
      </w:r>
      <w:r w:rsidR="004C5B25" w:rsidRPr="002F1AF0">
        <w:rPr>
          <w:sz w:val="28"/>
          <w:szCs w:val="28"/>
        </w:rPr>
        <w:t>й</w:t>
      </w:r>
      <w:r w:rsidRPr="002F1AF0">
        <w:rPr>
          <w:sz w:val="28"/>
          <w:szCs w:val="28"/>
        </w:rPr>
        <w:t xml:space="preserve"> подписывается его председателем (сопредседателями) и направляется в</w:t>
      </w:r>
      <w:r w:rsidR="003F4AE2" w:rsidRPr="002F1AF0">
        <w:rPr>
          <w:sz w:val="28"/>
          <w:szCs w:val="28"/>
        </w:rPr>
        <w:t xml:space="preserve"> Фонд</w:t>
      </w:r>
      <w:r w:rsidRPr="002F1AF0">
        <w:rPr>
          <w:sz w:val="28"/>
          <w:szCs w:val="28"/>
        </w:rPr>
        <w:t>.</w:t>
      </w:r>
      <w:r w:rsidR="00701F96" w:rsidRPr="002F1AF0">
        <w:rPr>
          <w:sz w:val="28"/>
          <w:szCs w:val="28"/>
        </w:rPr>
        <w:t xml:space="preserve"> При равенстве голосов в ходе принятия решения </w:t>
      </w:r>
      <w:r w:rsidR="00A44A03" w:rsidRPr="002F1AF0">
        <w:rPr>
          <w:sz w:val="28"/>
          <w:szCs w:val="28"/>
        </w:rPr>
        <w:t xml:space="preserve">простым </w:t>
      </w:r>
      <w:r w:rsidR="00701F96" w:rsidRPr="002F1AF0">
        <w:rPr>
          <w:sz w:val="28"/>
          <w:szCs w:val="28"/>
        </w:rPr>
        <w:t xml:space="preserve">большинством голосов голос председателя (сопредседателя) является решающим. При равенстве голосов и расхождении </w:t>
      </w:r>
      <w:r w:rsidR="00E571F8" w:rsidRPr="002F1AF0">
        <w:rPr>
          <w:sz w:val="28"/>
          <w:szCs w:val="28"/>
        </w:rPr>
        <w:t xml:space="preserve">голосов </w:t>
      </w:r>
      <w:r w:rsidR="00701F96" w:rsidRPr="002F1AF0">
        <w:rPr>
          <w:sz w:val="28"/>
          <w:szCs w:val="28"/>
        </w:rPr>
        <w:t>сопредседателей решающим является голос старшего по возрасту сопредседателя.</w:t>
      </w:r>
    </w:p>
    <w:p w14:paraId="30789BB0" w14:textId="04F6B449" w:rsidR="00C771C8" w:rsidRPr="002F1AF0" w:rsidRDefault="00C771C8" w:rsidP="00034351">
      <w:pPr>
        <w:pStyle w:val="ab"/>
        <w:numPr>
          <w:ilvl w:val="1"/>
          <w:numId w:val="39"/>
        </w:numPr>
        <w:spacing w:after="0"/>
        <w:ind w:left="709" w:hanging="709"/>
        <w:jc w:val="both"/>
        <w:rPr>
          <w:sz w:val="28"/>
          <w:szCs w:val="28"/>
        </w:rPr>
      </w:pPr>
      <w:r w:rsidRPr="002F1AF0">
        <w:rPr>
          <w:sz w:val="28"/>
          <w:szCs w:val="28"/>
        </w:rPr>
        <w:t xml:space="preserve">Порядок и время проведения заседаний </w:t>
      </w:r>
      <w:r w:rsidR="00F93AF8" w:rsidRPr="002F1AF0">
        <w:rPr>
          <w:sz w:val="28"/>
          <w:szCs w:val="28"/>
        </w:rPr>
        <w:t xml:space="preserve">ЕЭС </w:t>
      </w:r>
      <w:r w:rsidR="004C5B25" w:rsidRPr="002F1AF0">
        <w:rPr>
          <w:sz w:val="28"/>
          <w:szCs w:val="28"/>
        </w:rPr>
        <w:t>и</w:t>
      </w:r>
      <w:r w:rsidR="00466B4A" w:rsidRPr="002F1AF0">
        <w:rPr>
          <w:sz w:val="28"/>
          <w:szCs w:val="28"/>
        </w:rPr>
        <w:t xml:space="preserve"> </w:t>
      </w:r>
      <w:r w:rsidR="00F93AF8" w:rsidRPr="002F1AF0">
        <w:rPr>
          <w:sz w:val="28"/>
          <w:szCs w:val="28"/>
        </w:rPr>
        <w:t>ЭСН</w:t>
      </w:r>
      <w:r w:rsidRPr="002F1AF0">
        <w:rPr>
          <w:sz w:val="28"/>
          <w:szCs w:val="28"/>
        </w:rPr>
        <w:t xml:space="preserve"> определяются </w:t>
      </w:r>
      <w:r w:rsidR="00D42B40" w:rsidRPr="002F1AF0">
        <w:rPr>
          <w:sz w:val="28"/>
          <w:szCs w:val="28"/>
        </w:rPr>
        <w:t>Сопредседателями ЕЭС</w:t>
      </w:r>
    </w:p>
    <w:p w14:paraId="1DF97260" w14:textId="77777777" w:rsidR="00E571F8" w:rsidRPr="002F1AF0" w:rsidRDefault="00A44A03" w:rsidP="00E43A39">
      <w:pPr>
        <w:pStyle w:val="2"/>
        <w:keepLines/>
        <w:numPr>
          <w:ilvl w:val="0"/>
          <w:numId w:val="36"/>
        </w:numPr>
        <w:overflowPunct w:val="0"/>
        <w:autoSpaceDE w:val="0"/>
        <w:autoSpaceDN w:val="0"/>
        <w:adjustRightInd w:val="0"/>
        <w:spacing w:before="200" w:after="120"/>
        <w:jc w:val="center"/>
        <w:textAlignment w:val="baseline"/>
        <w:rPr>
          <w:rFonts w:ascii="Times New Roman" w:hAnsi="Times New Roman" w:cs="Times New Roman"/>
          <w:i w:val="0"/>
          <w:iCs w:val="0"/>
        </w:rPr>
      </w:pPr>
      <w:r w:rsidRPr="002F1AF0">
        <w:rPr>
          <w:rFonts w:ascii="Times New Roman" w:hAnsi="Times New Roman" w:cs="Times New Roman"/>
          <w:i w:val="0"/>
          <w:iCs w:val="0"/>
        </w:rPr>
        <w:t>Порядок экспертизы заявок</w:t>
      </w:r>
    </w:p>
    <w:p w14:paraId="7460BAE3" w14:textId="4BA8C85A" w:rsidR="00A35BE0" w:rsidRPr="002F1AF0" w:rsidRDefault="00FC3BB2" w:rsidP="006072A0">
      <w:pPr>
        <w:pStyle w:val="ab"/>
        <w:numPr>
          <w:ilvl w:val="1"/>
          <w:numId w:val="40"/>
        </w:numPr>
        <w:spacing w:after="0"/>
        <w:ind w:left="709" w:hanging="709"/>
        <w:jc w:val="both"/>
        <w:rPr>
          <w:sz w:val="28"/>
          <w:szCs w:val="28"/>
        </w:rPr>
      </w:pPr>
      <w:r w:rsidRPr="002F1AF0">
        <w:rPr>
          <w:sz w:val="28"/>
          <w:szCs w:val="28"/>
        </w:rPr>
        <w:t xml:space="preserve">Экспертиза каждой заявки осуществляется </w:t>
      </w:r>
      <w:r w:rsidR="00D42B40" w:rsidRPr="002F1AF0">
        <w:rPr>
          <w:sz w:val="28"/>
          <w:szCs w:val="28"/>
        </w:rPr>
        <w:t xml:space="preserve">двумя </w:t>
      </w:r>
      <w:r w:rsidRPr="002F1AF0">
        <w:rPr>
          <w:sz w:val="28"/>
          <w:szCs w:val="28"/>
        </w:rPr>
        <w:t>экспертами.</w:t>
      </w:r>
    </w:p>
    <w:p w14:paraId="3BF72ED0" w14:textId="34159D28" w:rsidR="00C80F89" w:rsidRPr="002F1AF0" w:rsidRDefault="00C80F89" w:rsidP="000777CA">
      <w:pPr>
        <w:pStyle w:val="ab"/>
        <w:numPr>
          <w:ilvl w:val="1"/>
          <w:numId w:val="40"/>
        </w:numPr>
        <w:spacing w:after="0"/>
        <w:ind w:left="709" w:hanging="709"/>
        <w:jc w:val="both"/>
        <w:rPr>
          <w:sz w:val="28"/>
          <w:szCs w:val="28"/>
        </w:rPr>
      </w:pPr>
      <w:r w:rsidRPr="002F1AF0">
        <w:rPr>
          <w:sz w:val="28"/>
          <w:szCs w:val="28"/>
        </w:rPr>
        <w:t>Распределение заявок по проектным направлениям и назначение экспертов для анализа материалов заявки осуществляется сотрудниками Фонда</w:t>
      </w:r>
      <w:r w:rsidR="003570A0" w:rsidRPr="002F1AF0">
        <w:rPr>
          <w:sz w:val="28"/>
          <w:szCs w:val="28"/>
        </w:rPr>
        <w:t xml:space="preserve"> п</w:t>
      </w:r>
      <w:r w:rsidR="009749AF" w:rsidRPr="002F1AF0">
        <w:rPr>
          <w:sz w:val="28"/>
          <w:szCs w:val="28"/>
        </w:rPr>
        <w:t xml:space="preserve">од </w:t>
      </w:r>
      <w:r w:rsidR="009749AF" w:rsidRPr="002F1AF0">
        <w:rPr>
          <w:sz w:val="28"/>
          <w:szCs w:val="28"/>
        </w:rPr>
        <w:lastRenderedPageBreak/>
        <w:t>руководством Исполнительного директора или Заместителя исполнительного директора</w:t>
      </w:r>
      <w:r w:rsidRPr="002F1AF0">
        <w:rPr>
          <w:sz w:val="28"/>
          <w:szCs w:val="28"/>
        </w:rPr>
        <w:t>.</w:t>
      </w:r>
      <w:r w:rsidR="00351E0E" w:rsidRPr="002F1AF0">
        <w:rPr>
          <w:sz w:val="28"/>
          <w:szCs w:val="28"/>
        </w:rPr>
        <w:t xml:space="preserve"> Информация о распределении проектов по экспертам носит конфиденциальный характер. Во всех документах, оформляющих прохождение экспертизы, эксперты обозначены кодами. Доступ к </w:t>
      </w:r>
      <w:r w:rsidR="00FC3BB2" w:rsidRPr="002F1AF0">
        <w:rPr>
          <w:sz w:val="28"/>
          <w:szCs w:val="28"/>
        </w:rPr>
        <w:t>соответствующей</w:t>
      </w:r>
      <w:r w:rsidR="00351E0E" w:rsidRPr="002F1AF0">
        <w:rPr>
          <w:sz w:val="28"/>
          <w:szCs w:val="28"/>
        </w:rPr>
        <w:t xml:space="preserve"> информации имеют: </w:t>
      </w:r>
      <w:r w:rsidR="005401E2" w:rsidRPr="002F1AF0">
        <w:rPr>
          <w:sz w:val="28"/>
          <w:szCs w:val="28"/>
        </w:rPr>
        <w:t xml:space="preserve">Исполнительный </w:t>
      </w:r>
      <w:r w:rsidR="00351E0E" w:rsidRPr="002F1AF0">
        <w:rPr>
          <w:sz w:val="28"/>
          <w:szCs w:val="28"/>
        </w:rPr>
        <w:t xml:space="preserve">директор, </w:t>
      </w:r>
      <w:r w:rsidR="005401E2" w:rsidRPr="002F1AF0">
        <w:rPr>
          <w:sz w:val="28"/>
          <w:szCs w:val="28"/>
        </w:rPr>
        <w:t xml:space="preserve">Заместитель </w:t>
      </w:r>
      <w:r w:rsidR="00351E0E" w:rsidRPr="002F1AF0">
        <w:rPr>
          <w:sz w:val="28"/>
          <w:szCs w:val="28"/>
        </w:rPr>
        <w:t xml:space="preserve">исполнительного директора, председатель (сопредседатели) </w:t>
      </w:r>
      <w:r w:rsidR="00F93AF8" w:rsidRPr="002F1AF0">
        <w:rPr>
          <w:sz w:val="28"/>
          <w:szCs w:val="28"/>
        </w:rPr>
        <w:t>ЕЭС</w:t>
      </w:r>
      <w:r w:rsidR="009749AF" w:rsidRPr="002F1AF0">
        <w:rPr>
          <w:sz w:val="28"/>
          <w:szCs w:val="28"/>
        </w:rPr>
        <w:t>,</w:t>
      </w:r>
      <w:r w:rsidR="00351E0E" w:rsidRPr="002F1AF0">
        <w:rPr>
          <w:sz w:val="28"/>
          <w:szCs w:val="28"/>
        </w:rPr>
        <w:t xml:space="preserve"> менеджер по организации экспертной деятельности либо другой сотрудник </w:t>
      </w:r>
      <w:r w:rsidR="00D42B40" w:rsidRPr="002F1AF0">
        <w:rPr>
          <w:sz w:val="28"/>
          <w:szCs w:val="28"/>
        </w:rPr>
        <w:t>Фонда</w:t>
      </w:r>
      <w:r w:rsidR="00351E0E" w:rsidRPr="002F1AF0">
        <w:rPr>
          <w:sz w:val="28"/>
          <w:szCs w:val="28"/>
        </w:rPr>
        <w:t xml:space="preserve">, в чьи непосредственные обязанности входит выполнение </w:t>
      </w:r>
      <w:r w:rsidR="00FC3BB2" w:rsidRPr="002F1AF0">
        <w:rPr>
          <w:sz w:val="28"/>
          <w:szCs w:val="28"/>
        </w:rPr>
        <w:t>соответствующей</w:t>
      </w:r>
      <w:r w:rsidR="00351E0E" w:rsidRPr="002F1AF0">
        <w:rPr>
          <w:sz w:val="28"/>
          <w:szCs w:val="28"/>
        </w:rPr>
        <w:t xml:space="preserve"> работы.</w:t>
      </w:r>
    </w:p>
    <w:p w14:paraId="14CBB2DD" w14:textId="35A07C54" w:rsidR="0086418C" w:rsidRPr="002F1AF0" w:rsidRDefault="00034351" w:rsidP="000777CA">
      <w:pPr>
        <w:pStyle w:val="ab"/>
        <w:numPr>
          <w:ilvl w:val="1"/>
          <w:numId w:val="40"/>
        </w:numPr>
        <w:spacing w:after="0"/>
        <w:ind w:left="709" w:hanging="709"/>
        <w:jc w:val="both"/>
        <w:rPr>
          <w:sz w:val="28"/>
          <w:szCs w:val="28"/>
        </w:rPr>
      </w:pPr>
      <w:r w:rsidRPr="002F1AF0">
        <w:rPr>
          <w:sz w:val="28"/>
          <w:szCs w:val="28"/>
        </w:rPr>
        <w:t>П</w:t>
      </w:r>
      <w:r w:rsidR="0086418C" w:rsidRPr="002F1AF0">
        <w:rPr>
          <w:sz w:val="28"/>
          <w:szCs w:val="28"/>
        </w:rPr>
        <w:t xml:space="preserve">ри экспертизе заявок </w:t>
      </w:r>
      <w:r w:rsidR="00FC3BB2" w:rsidRPr="002F1AF0">
        <w:rPr>
          <w:sz w:val="28"/>
          <w:szCs w:val="28"/>
        </w:rPr>
        <w:t xml:space="preserve">эксперты </w:t>
      </w:r>
      <w:r w:rsidR="0086418C" w:rsidRPr="002F1AF0">
        <w:rPr>
          <w:sz w:val="28"/>
          <w:szCs w:val="28"/>
        </w:rPr>
        <w:t>руководствуются</w:t>
      </w:r>
      <w:r w:rsidR="0044737C" w:rsidRPr="002F1AF0">
        <w:rPr>
          <w:sz w:val="28"/>
          <w:szCs w:val="28"/>
        </w:rPr>
        <w:t xml:space="preserve"> </w:t>
      </w:r>
      <w:r w:rsidR="0086418C" w:rsidRPr="002F1AF0">
        <w:rPr>
          <w:sz w:val="28"/>
          <w:szCs w:val="28"/>
        </w:rPr>
        <w:t xml:space="preserve">данным Положением, а также </w:t>
      </w:r>
      <w:r w:rsidR="0044737C" w:rsidRPr="002F1AF0">
        <w:rPr>
          <w:sz w:val="28"/>
          <w:szCs w:val="28"/>
        </w:rPr>
        <w:t>инструкци</w:t>
      </w:r>
      <w:r w:rsidR="0086418C" w:rsidRPr="002F1AF0">
        <w:rPr>
          <w:sz w:val="28"/>
          <w:szCs w:val="28"/>
        </w:rPr>
        <w:t>ями и рекомендациями</w:t>
      </w:r>
      <w:r w:rsidR="0044737C" w:rsidRPr="002F1AF0">
        <w:rPr>
          <w:sz w:val="28"/>
          <w:szCs w:val="28"/>
        </w:rPr>
        <w:t>, утвержденны</w:t>
      </w:r>
      <w:r w:rsidR="0086418C" w:rsidRPr="002F1AF0">
        <w:rPr>
          <w:sz w:val="28"/>
          <w:szCs w:val="28"/>
        </w:rPr>
        <w:t>ми</w:t>
      </w:r>
      <w:r w:rsidR="0044737C" w:rsidRPr="002F1AF0">
        <w:rPr>
          <w:sz w:val="28"/>
          <w:szCs w:val="28"/>
        </w:rPr>
        <w:t xml:space="preserve"> </w:t>
      </w:r>
      <w:r w:rsidR="003570A0" w:rsidRPr="002F1AF0">
        <w:rPr>
          <w:strike/>
          <w:color w:val="FF0000"/>
          <w:sz w:val="28"/>
          <w:szCs w:val="28"/>
        </w:rPr>
        <w:t xml:space="preserve"> </w:t>
      </w:r>
      <w:r w:rsidR="00D42B40" w:rsidRPr="002F1AF0">
        <w:rPr>
          <w:sz w:val="28"/>
          <w:szCs w:val="28"/>
        </w:rPr>
        <w:t>Председателем (сопредседателями) ЕЭС</w:t>
      </w:r>
      <w:r w:rsidR="0086418C" w:rsidRPr="002F1AF0">
        <w:rPr>
          <w:sz w:val="28"/>
          <w:szCs w:val="28"/>
        </w:rPr>
        <w:t>.</w:t>
      </w:r>
    </w:p>
    <w:p w14:paraId="65997ED5" w14:textId="77777777" w:rsidR="0086418C" w:rsidRPr="002F1AF0" w:rsidRDefault="0086418C" w:rsidP="000777CA">
      <w:pPr>
        <w:pStyle w:val="ab"/>
        <w:numPr>
          <w:ilvl w:val="1"/>
          <w:numId w:val="40"/>
        </w:numPr>
        <w:spacing w:after="0"/>
        <w:ind w:left="709" w:hanging="709"/>
        <w:jc w:val="both"/>
        <w:rPr>
          <w:sz w:val="28"/>
          <w:szCs w:val="28"/>
        </w:rPr>
      </w:pPr>
      <w:r w:rsidRPr="002F1AF0">
        <w:rPr>
          <w:sz w:val="28"/>
          <w:szCs w:val="28"/>
        </w:rPr>
        <w:t>Заявки оцениваются экспертами по многобалльной шкале по</w:t>
      </w:r>
      <w:r w:rsidR="004C5B25" w:rsidRPr="002F1AF0">
        <w:rPr>
          <w:sz w:val="28"/>
          <w:szCs w:val="28"/>
        </w:rPr>
        <w:t xml:space="preserve"> следующим</w:t>
      </w:r>
      <w:r w:rsidRPr="002F1AF0">
        <w:rPr>
          <w:sz w:val="28"/>
          <w:szCs w:val="28"/>
        </w:rPr>
        <w:t xml:space="preserve"> критериям</w:t>
      </w:r>
      <w:r w:rsidR="004C5B25" w:rsidRPr="002F1AF0">
        <w:rPr>
          <w:sz w:val="28"/>
          <w:szCs w:val="28"/>
        </w:rPr>
        <w:t>:</w:t>
      </w:r>
    </w:p>
    <w:p w14:paraId="4CA39435" w14:textId="77777777" w:rsidR="00466B4A" w:rsidRPr="002F1AF0" w:rsidRDefault="00466B4A" w:rsidP="00466B4A">
      <w:pPr>
        <w:pStyle w:val="ab"/>
        <w:spacing w:after="0"/>
        <w:ind w:left="360"/>
        <w:jc w:val="both"/>
        <w:rPr>
          <w:sz w:val="28"/>
          <w:szCs w:val="28"/>
        </w:rPr>
      </w:pP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785"/>
        <w:gridCol w:w="7545"/>
        <w:gridCol w:w="1725"/>
      </w:tblGrid>
      <w:tr w:rsidR="002F1AF0" w:rsidRPr="002F1AF0" w14:paraId="3300549F" w14:textId="77777777" w:rsidTr="002F1AF0">
        <w:trPr>
          <w:jc w:val="center"/>
        </w:trPr>
        <w:tc>
          <w:tcPr>
            <w:tcW w:w="817" w:type="dxa"/>
          </w:tcPr>
          <w:p w14:paraId="3A79A57F" w14:textId="4C5AAE34" w:rsidR="002F1AF0" w:rsidRPr="002F1AF0" w:rsidRDefault="002F1AF0" w:rsidP="00A441E6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840" w:type="dxa"/>
          </w:tcPr>
          <w:p w14:paraId="67CED6B8" w14:textId="77777777" w:rsidR="002F1AF0" w:rsidRPr="002F1AF0" w:rsidRDefault="002F1AF0" w:rsidP="00A441E6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2F1AF0">
              <w:rPr>
                <w:b/>
                <w:sz w:val="28"/>
                <w:szCs w:val="28"/>
              </w:rPr>
              <w:t>Критерий</w:t>
            </w:r>
            <w:proofErr w:type="spellEnd"/>
          </w:p>
        </w:tc>
        <w:tc>
          <w:tcPr>
            <w:tcW w:w="1510" w:type="dxa"/>
          </w:tcPr>
          <w:p w14:paraId="05104C08" w14:textId="7B036586" w:rsidR="002F1AF0" w:rsidRPr="002F1AF0" w:rsidRDefault="002F1AF0" w:rsidP="00A441E6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2F1AF0">
              <w:rPr>
                <w:b/>
                <w:sz w:val="28"/>
                <w:szCs w:val="28"/>
                <w:lang w:val="ru-RU"/>
              </w:rPr>
              <w:t xml:space="preserve">Значимость </w:t>
            </w:r>
          </w:p>
        </w:tc>
      </w:tr>
      <w:tr w:rsidR="002F1AF0" w:rsidRPr="002F1AF0" w14:paraId="4993FC2D" w14:textId="77777777" w:rsidTr="002F1AF0">
        <w:trPr>
          <w:jc w:val="center"/>
        </w:trPr>
        <w:tc>
          <w:tcPr>
            <w:tcW w:w="817" w:type="dxa"/>
          </w:tcPr>
          <w:p w14:paraId="521A9F9F" w14:textId="77777777" w:rsidR="002F1AF0" w:rsidRPr="002F1AF0" w:rsidRDefault="002F1AF0" w:rsidP="002F1AF0">
            <w:pPr>
              <w:pStyle w:val="af2"/>
              <w:numPr>
                <w:ilvl w:val="0"/>
                <w:numId w:val="45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840" w:type="dxa"/>
          </w:tcPr>
          <w:p w14:paraId="626A6FB3" w14:textId="4C4C1F4D" w:rsidR="002F1AF0" w:rsidRPr="002F1AF0" w:rsidRDefault="002F1AF0" w:rsidP="002F1AF0">
            <w:pPr>
              <w:rPr>
                <w:b/>
                <w:sz w:val="28"/>
                <w:szCs w:val="28"/>
                <w:lang w:val="ru-RU"/>
              </w:rPr>
            </w:pPr>
            <w:r w:rsidRPr="002F1AF0">
              <w:rPr>
                <w:rFonts w:eastAsia="Calibri"/>
                <w:sz w:val="28"/>
                <w:szCs w:val="28"/>
                <w:lang w:val="ru-RU"/>
              </w:rPr>
              <w:t xml:space="preserve">Соответствие проекта целям, задачам и тематике конкурса  </w:t>
            </w:r>
            <w:r w:rsidRPr="002F1AF0">
              <w:rPr>
                <w:rFonts w:eastAsia="Calibri"/>
                <w:i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510" w:type="dxa"/>
          </w:tcPr>
          <w:p w14:paraId="284C172C" w14:textId="1F59B44D" w:rsidR="002F1AF0" w:rsidRPr="002F1AF0" w:rsidRDefault="002F1AF0" w:rsidP="00A441E6">
            <w:pPr>
              <w:jc w:val="center"/>
              <w:rPr>
                <w:b/>
                <w:sz w:val="28"/>
                <w:szCs w:val="28"/>
              </w:rPr>
            </w:pPr>
            <w:r w:rsidRPr="002F1AF0">
              <w:rPr>
                <w:rFonts w:eastAsia="Calibri"/>
                <w:sz w:val="28"/>
                <w:szCs w:val="28"/>
              </w:rPr>
              <w:t>15%</w:t>
            </w:r>
          </w:p>
        </w:tc>
      </w:tr>
      <w:tr w:rsidR="002F1AF0" w:rsidRPr="002F1AF0" w14:paraId="056C0DD1" w14:textId="77777777" w:rsidTr="002F1AF0">
        <w:trPr>
          <w:jc w:val="center"/>
        </w:trPr>
        <w:tc>
          <w:tcPr>
            <w:tcW w:w="817" w:type="dxa"/>
          </w:tcPr>
          <w:p w14:paraId="53232EBA" w14:textId="77777777" w:rsidR="002F1AF0" w:rsidRPr="002F1AF0" w:rsidRDefault="002F1AF0" w:rsidP="002F1AF0">
            <w:pPr>
              <w:pStyle w:val="af2"/>
              <w:numPr>
                <w:ilvl w:val="0"/>
                <w:numId w:val="45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840" w:type="dxa"/>
          </w:tcPr>
          <w:p w14:paraId="07C46E5D" w14:textId="1D5ABB42" w:rsidR="002F1AF0" w:rsidRPr="002F1AF0" w:rsidRDefault="002F1AF0" w:rsidP="002F1AF0">
            <w:pPr>
              <w:rPr>
                <w:rFonts w:eastAsia="Calibri"/>
                <w:sz w:val="28"/>
                <w:szCs w:val="28"/>
                <w:lang w:val="ru-RU"/>
              </w:rPr>
            </w:pPr>
            <w:r w:rsidRPr="002F1AF0">
              <w:rPr>
                <w:rFonts w:eastAsia="Calibri"/>
                <w:sz w:val="28"/>
                <w:szCs w:val="28"/>
                <w:lang w:val="ru-RU"/>
              </w:rPr>
              <w:t>Предложенное кадровое обеспечение проекта адекватно планируемым мероприятиям проекта</w:t>
            </w:r>
          </w:p>
        </w:tc>
        <w:tc>
          <w:tcPr>
            <w:tcW w:w="1510" w:type="dxa"/>
          </w:tcPr>
          <w:p w14:paraId="15CAA2A1" w14:textId="3CCE8C86" w:rsidR="002F1AF0" w:rsidRPr="002F1AF0" w:rsidRDefault="002F1AF0" w:rsidP="00A441E6">
            <w:pPr>
              <w:jc w:val="center"/>
              <w:rPr>
                <w:rFonts w:eastAsia="Calibri"/>
                <w:sz w:val="28"/>
                <w:szCs w:val="28"/>
              </w:rPr>
            </w:pPr>
            <w:r w:rsidRPr="002F1AF0">
              <w:rPr>
                <w:sz w:val="28"/>
                <w:szCs w:val="28"/>
              </w:rPr>
              <w:t>5%</w:t>
            </w:r>
          </w:p>
        </w:tc>
      </w:tr>
      <w:tr w:rsidR="002F1AF0" w:rsidRPr="002F1AF0" w14:paraId="49528DD3" w14:textId="77777777" w:rsidTr="002F1AF0">
        <w:trPr>
          <w:jc w:val="center"/>
        </w:trPr>
        <w:tc>
          <w:tcPr>
            <w:tcW w:w="817" w:type="dxa"/>
          </w:tcPr>
          <w:p w14:paraId="127EC9D2" w14:textId="77777777" w:rsidR="002F1AF0" w:rsidRPr="002F1AF0" w:rsidRDefault="002F1AF0" w:rsidP="002F1AF0">
            <w:pPr>
              <w:pStyle w:val="af2"/>
              <w:numPr>
                <w:ilvl w:val="0"/>
                <w:numId w:val="45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840" w:type="dxa"/>
          </w:tcPr>
          <w:p w14:paraId="25113616" w14:textId="7F17B5FC" w:rsidR="002F1AF0" w:rsidRPr="002F1AF0" w:rsidRDefault="002F1AF0" w:rsidP="002F1AF0">
            <w:pPr>
              <w:rPr>
                <w:rFonts w:eastAsia="Calibri"/>
                <w:sz w:val="28"/>
                <w:szCs w:val="28"/>
              </w:rPr>
            </w:pPr>
            <w:proofErr w:type="spellStart"/>
            <w:r w:rsidRPr="002F1AF0">
              <w:rPr>
                <w:rFonts w:eastAsia="Calibri"/>
                <w:sz w:val="28"/>
                <w:szCs w:val="28"/>
              </w:rPr>
              <w:t>Актуальность</w:t>
            </w:r>
            <w:proofErr w:type="spellEnd"/>
            <w:r w:rsidRPr="002F1AF0">
              <w:rPr>
                <w:rFonts w:eastAsia="Calibri"/>
                <w:sz w:val="28"/>
                <w:szCs w:val="28"/>
              </w:rPr>
              <w:t xml:space="preserve">, </w:t>
            </w:r>
            <w:proofErr w:type="spellStart"/>
            <w:r w:rsidRPr="002F1AF0">
              <w:rPr>
                <w:rFonts w:eastAsia="Calibri"/>
                <w:sz w:val="28"/>
                <w:szCs w:val="28"/>
              </w:rPr>
              <w:t>социальная</w:t>
            </w:r>
            <w:proofErr w:type="spellEnd"/>
            <w:r w:rsidRPr="002F1AF0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2F1AF0">
              <w:rPr>
                <w:rFonts w:eastAsia="Calibri"/>
                <w:sz w:val="28"/>
                <w:szCs w:val="28"/>
              </w:rPr>
              <w:t>значимость</w:t>
            </w:r>
            <w:proofErr w:type="spellEnd"/>
            <w:r w:rsidRPr="002F1AF0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2F1AF0">
              <w:rPr>
                <w:rFonts w:eastAsia="Calibri"/>
                <w:sz w:val="28"/>
                <w:szCs w:val="28"/>
              </w:rPr>
              <w:t>проекта</w:t>
            </w:r>
            <w:proofErr w:type="spellEnd"/>
            <w:r w:rsidRPr="002F1AF0">
              <w:rPr>
                <w:rFonts w:eastAsia="Calibri"/>
                <w:sz w:val="28"/>
                <w:szCs w:val="28"/>
              </w:rPr>
              <w:t>.</w:t>
            </w:r>
          </w:p>
        </w:tc>
        <w:tc>
          <w:tcPr>
            <w:tcW w:w="1510" w:type="dxa"/>
          </w:tcPr>
          <w:p w14:paraId="2054B7B2" w14:textId="4BAD78AF" w:rsidR="002F1AF0" w:rsidRPr="002F1AF0" w:rsidRDefault="002F1AF0" w:rsidP="00A441E6">
            <w:pPr>
              <w:jc w:val="center"/>
              <w:rPr>
                <w:sz w:val="28"/>
                <w:szCs w:val="28"/>
              </w:rPr>
            </w:pPr>
            <w:r w:rsidRPr="002F1AF0">
              <w:rPr>
                <w:rFonts w:eastAsia="Calibri"/>
                <w:sz w:val="28"/>
                <w:szCs w:val="28"/>
              </w:rPr>
              <w:t>13%</w:t>
            </w:r>
          </w:p>
        </w:tc>
      </w:tr>
      <w:tr w:rsidR="002F1AF0" w:rsidRPr="002F1AF0" w14:paraId="5068597B" w14:textId="77777777" w:rsidTr="002F1AF0">
        <w:trPr>
          <w:jc w:val="center"/>
        </w:trPr>
        <w:tc>
          <w:tcPr>
            <w:tcW w:w="817" w:type="dxa"/>
          </w:tcPr>
          <w:p w14:paraId="59EE758E" w14:textId="77777777" w:rsidR="002F1AF0" w:rsidRPr="002F1AF0" w:rsidRDefault="002F1AF0" w:rsidP="002F1AF0">
            <w:pPr>
              <w:pStyle w:val="af2"/>
              <w:numPr>
                <w:ilvl w:val="0"/>
                <w:numId w:val="45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840" w:type="dxa"/>
          </w:tcPr>
          <w:p w14:paraId="2C20ABF1" w14:textId="4E3D9C8C" w:rsidR="002F1AF0" w:rsidRPr="002F1AF0" w:rsidRDefault="002F1AF0" w:rsidP="002F1AF0">
            <w:pPr>
              <w:rPr>
                <w:rFonts w:eastAsia="Calibri"/>
                <w:sz w:val="28"/>
                <w:szCs w:val="28"/>
                <w:lang w:val="ru-RU"/>
              </w:rPr>
            </w:pPr>
            <w:r w:rsidRPr="002F1AF0">
              <w:rPr>
                <w:rFonts w:eastAsia="Calibri"/>
                <w:sz w:val="28"/>
                <w:szCs w:val="28"/>
                <w:lang w:val="ru-RU"/>
              </w:rPr>
              <w:t>Логическая связность проекта, соответствие мероприятий его целям, задачам и ожидаемым результатам</w:t>
            </w:r>
          </w:p>
        </w:tc>
        <w:tc>
          <w:tcPr>
            <w:tcW w:w="1510" w:type="dxa"/>
          </w:tcPr>
          <w:p w14:paraId="7C7110D7" w14:textId="2CAB9109" w:rsidR="002F1AF0" w:rsidRPr="002F1AF0" w:rsidRDefault="002F1AF0" w:rsidP="00A441E6">
            <w:pPr>
              <w:jc w:val="center"/>
              <w:rPr>
                <w:rFonts w:eastAsia="Calibri"/>
                <w:sz w:val="28"/>
                <w:szCs w:val="28"/>
              </w:rPr>
            </w:pPr>
            <w:r w:rsidRPr="002F1AF0">
              <w:rPr>
                <w:rFonts w:eastAsia="Calibri"/>
                <w:sz w:val="28"/>
                <w:szCs w:val="28"/>
              </w:rPr>
              <w:t>15%</w:t>
            </w:r>
          </w:p>
        </w:tc>
      </w:tr>
      <w:tr w:rsidR="002F1AF0" w:rsidRPr="002F1AF0" w14:paraId="5F1D411A" w14:textId="77777777" w:rsidTr="002F1AF0">
        <w:trPr>
          <w:jc w:val="center"/>
        </w:trPr>
        <w:tc>
          <w:tcPr>
            <w:tcW w:w="817" w:type="dxa"/>
          </w:tcPr>
          <w:p w14:paraId="3E6A4824" w14:textId="77777777" w:rsidR="002F1AF0" w:rsidRPr="002F1AF0" w:rsidRDefault="002F1AF0" w:rsidP="002F1AF0">
            <w:pPr>
              <w:pStyle w:val="af2"/>
              <w:numPr>
                <w:ilvl w:val="0"/>
                <w:numId w:val="45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840" w:type="dxa"/>
          </w:tcPr>
          <w:p w14:paraId="0E5E5F21" w14:textId="0057632F" w:rsidR="002F1AF0" w:rsidRPr="002F1AF0" w:rsidRDefault="002F1AF0" w:rsidP="002F1AF0">
            <w:pPr>
              <w:rPr>
                <w:rFonts w:eastAsia="Calibri"/>
                <w:sz w:val="28"/>
                <w:szCs w:val="28"/>
                <w:lang w:val="ru-RU"/>
              </w:rPr>
            </w:pPr>
            <w:proofErr w:type="spellStart"/>
            <w:r w:rsidRPr="002F1AF0">
              <w:rPr>
                <w:rFonts w:eastAsia="Calibri"/>
                <w:sz w:val="28"/>
                <w:szCs w:val="28"/>
                <w:lang w:val="ru-RU"/>
              </w:rPr>
              <w:t>Инновационность</w:t>
            </w:r>
            <w:proofErr w:type="spellEnd"/>
            <w:r w:rsidRPr="002F1AF0">
              <w:rPr>
                <w:rFonts w:eastAsia="Calibri"/>
                <w:sz w:val="28"/>
                <w:szCs w:val="28"/>
                <w:lang w:val="ru-RU"/>
              </w:rPr>
              <w:t xml:space="preserve"> проекта или уникальность методов его реализации</w:t>
            </w:r>
          </w:p>
        </w:tc>
        <w:tc>
          <w:tcPr>
            <w:tcW w:w="1510" w:type="dxa"/>
          </w:tcPr>
          <w:p w14:paraId="5574247E" w14:textId="3384A24B" w:rsidR="002F1AF0" w:rsidRPr="002F1AF0" w:rsidRDefault="002F1AF0" w:rsidP="00A441E6">
            <w:pPr>
              <w:jc w:val="center"/>
              <w:rPr>
                <w:rFonts w:eastAsia="Calibri"/>
                <w:sz w:val="28"/>
                <w:szCs w:val="28"/>
              </w:rPr>
            </w:pPr>
            <w:r w:rsidRPr="002F1AF0">
              <w:rPr>
                <w:rFonts w:eastAsia="Calibri"/>
                <w:sz w:val="28"/>
                <w:szCs w:val="28"/>
              </w:rPr>
              <w:t>7%</w:t>
            </w:r>
          </w:p>
        </w:tc>
      </w:tr>
      <w:tr w:rsidR="002F1AF0" w:rsidRPr="002F1AF0" w14:paraId="22E2313A" w14:textId="77777777" w:rsidTr="002F1AF0">
        <w:trPr>
          <w:jc w:val="center"/>
        </w:trPr>
        <w:tc>
          <w:tcPr>
            <w:tcW w:w="817" w:type="dxa"/>
          </w:tcPr>
          <w:p w14:paraId="056708E4" w14:textId="77777777" w:rsidR="002F1AF0" w:rsidRPr="002F1AF0" w:rsidRDefault="002F1AF0" w:rsidP="002F1AF0">
            <w:pPr>
              <w:pStyle w:val="af2"/>
              <w:numPr>
                <w:ilvl w:val="0"/>
                <w:numId w:val="45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840" w:type="dxa"/>
          </w:tcPr>
          <w:p w14:paraId="5CCCCE78" w14:textId="67DF55E4" w:rsidR="002F1AF0" w:rsidRPr="002F1AF0" w:rsidRDefault="002F1AF0" w:rsidP="002F1AF0">
            <w:pPr>
              <w:rPr>
                <w:rFonts w:eastAsia="Calibri"/>
                <w:sz w:val="28"/>
                <w:szCs w:val="28"/>
                <w:lang w:val="ru-RU"/>
              </w:rPr>
            </w:pPr>
            <w:r w:rsidRPr="002F1AF0">
              <w:rPr>
                <w:rFonts w:eastAsia="Calibri"/>
                <w:sz w:val="28"/>
                <w:szCs w:val="28"/>
                <w:lang w:val="ru-RU"/>
              </w:rPr>
              <w:t>Ц</w:t>
            </w:r>
            <w:r w:rsidR="00333DB3">
              <w:rPr>
                <w:rFonts w:eastAsia="Calibri"/>
                <w:sz w:val="28"/>
                <w:szCs w:val="28"/>
                <w:lang w:val="ru-RU"/>
              </w:rPr>
              <w:t xml:space="preserve">елевая группа описана четко, </w:t>
            </w:r>
            <w:proofErr w:type="spellStart"/>
            <w:r w:rsidR="00333DB3">
              <w:rPr>
                <w:rFonts w:eastAsia="Calibri"/>
                <w:sz w:val="28"/>
                <w:szCs w:val="28"/>
                <w:lang w:val="ru-RU"/>
              </w:rPr>
              <w:t>до</w:t>
            </w:r>
            <w:r w:rsidRPr="002F1AF0">
              <w:rPr>
                <w:rFonts w:eastAsia="Calibri"/>
                <w:sz w:val="28"/>
                <w:szCs w:val="28"/>
                <w:lang w:val="ru-RU"/>
              </w:rPr>
              <w:t>тойна</w:t>
            </w:r>
            <w:proofErr w:type="spellEnd"/>
            <w:r w:rsidRPr="002F1AF0">
              <w:rPr>
                <w:rFonts w:eastAsia="Calibri"/>
                <w:sz w:val="28"/>
                <w:szCs w:val="28"/>
                <w:lang w:val="ru-RU"/>
              </w:rPr>
              <w:t xml:space="preserve"> поддержки, соответствует проблематике проекта</w:t>
            </w:r>
          </w:p>
        </w:tc>
        <w:tc>
          <w:tcPr>
            <w:tcW w:w="1510" w:type="dxa"/>
          </w:tcPr>
          <w:p w14:paraId="3819C1E9" w14:textId="131F5005" w:rsidR="002F1AF0" w:rsidRPr="002F1AF0" w:rsidRDefault="002F1AF0" w:rsidP="00A441E6">
            <w:pPr>
              <w:jc w:val="center"/>
              <w:rPr>
                <w:rFonts w:eastAsia="Calibri"/>
                <w:sz w:val="28"/>
                <w:szCs w:val="28"/>
              </w:rPr>
            </w:pPr>
            <w:r w:rsidRPr="002F1AF0">
              <w:rPr>
                <w:rFonts w:eastAsia="Calibri"/>
                <w:sz w:val="28"/>
                <w:szCs w:val="28"/>
              </w:rPr>
              <w:t>5%</w:t>
            </w:r>
          </w:p>
        </w:tc>
      </w:tr>
      <w:tr w:rsidR="002F1AF0" w:rsidRPr="002F1AF0" w14:paraId="6D802686" w14:textId="77777777" w:rsidTr="002F1AF0">
        <w:trPr>
          <w:jc w:val="center"/>
        </w:trPr>
        <w:tc>
          <w:tcPr>
            <w:tcW w:w="817" w:type="dxa"/>
          </w:tcPr>
          <w:p w14:paraId="7E09907F" w14:textId="77777777" w:rsidR="002F1AF0" w:rsidRPr="002F1AF0" w:rsidRDefault="002F1AF0" w:rsidP="002F1AF0">
            <w:pPr>
              <w:pStyle w:val="af2"/>
              <w:numPr>
                <w:ilvl w:val="0"/>
                <w:numId w:val="45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840" w:type="dxa"/>
          </w:tcPr>
          <w:p w14:paraId="4FF9465B" w14:textId="6852D671" w:rsidR="002F1AF0" w:rsidRPr="002F1AF0" w:rsidRDefault="002F1AF0" w:rsidP="002F1AF0">
            <w:pPr>
              <w:rPr>
                <w:rFonts w:eastAsia="Calibri"/>
                <w:sz w:val="28"/>
                <w:szCs w:val="28"/>
                <w:lang w:val="ru-RU"/>
              </w:rPr>
            </w:pPr>
            <w:r w:rsidRPr="002F1AF0">
              <w:rPr>
                <w:rFonts w:eastAsia="Calibri"/>
                <w:sz w:val="28"/>
                <w:szCs w:val="28"/>
                <w:lang w:val="ru-RU"/>
              </w:rPr>
              <w:t>Механизмы информационного сопровождения проекта прописаны в заявке и реалистичны</w:t>
            </w:r>
          </w:p>
        </w:tc>
        <w:tc>
          <w:tcPr>
            <w:tcW w:w="1510" w:type="dxa"/>
          </w:tcPr>
          <w:p w14:paraId="290CF264" w14:textId="4CF99F51" w:rsidR="002F1AF0" w:rsidRPr="002F1AF0" w:rsidRDefault="002F1AF0" w:rsidP="00A441E6">
            <w:pPr>
              <w:jc w:val="center"/>
              <w:rPr>
                <w:rFonts w:eastAsia="Calibri"/>
                <w:sz w:val="28"/>
                <w:szCs w:val="28"/>
              </w:rPr>
            </w:pPr>
            <w:r w:rsidRPr="002F1AF0">
              <w:rPr>
                <w:rFonts w:eastAsia="Calibri"/>
                <w:sz w:val="28"/>
                <w:szCs w:val="28"/>
              </w:rPr>
              <w:t>5%</w:t>
            </w:r>
          </w:p>
        </w:tc>
      </w:tr>
      <w:tr w:rsidR="002F1AF0" w:rsidRPr="002F1AF0" w14:paraId="50C4B4BA" w14:textId="77777777" w:rsidTr="002F1AF0">
        <w:trPr>
          <w:jc w:val="center"/>
        </w:trPr>
        <w:tc>
          <w:tcPr>
            <w:tcW w:w="817" w:type="dxa"/>
          </w:tcPr>
          <w:p w14:paraId="249E7996" w14:textId="77777777" w:rsidR="002F1AF0" w:rsidRPr="002F1AF0" w:rsidRDefault="002F1AF0" w:rsidP="002F1AF0">
            <w:pPr>
              <w:pStyle w:val="af2"/>
              <w:numPr>
                <w:ilvl w:val="0"/>
                <w:numId w:val="45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840" w:type="dxa"/>
          </w:tcPr>
          <w:p w14:paraId="6EAB26DD" w14:textId="25563623" w:rsidR="002F1AF0" w:rsidRPr="002F1AF0" w:rsidRDefault="002F1AF0" w:rsidP="002F1AF0">
            <w:pPr>
              <w:rPr>
                <w:rFonts w:eastAsia="Calibri"/>
                <w:sz w:val="28"/>
                <w:szCs w:val="28"/>
                <w:lang w:val="ru-RU"/>
              </w:rPr>
            </w:pPr>
            <w:r w:rsidRPr="002F1AF0">
              <w:rPr>
                <w:rFonts w:eastAsia="Calibri"/>
                <w:sz w:val="28"/>
                <w:szCs w:val="28"/>
                <w:lang w:val="ru-RU"/>
              </w:rPr>
              <w:t>Организация информационно открыта, ее деятельность имеет подтверждение в публичном пространстве</w:t>
            </w:r>
          </w:p>
        </w:tc>
        <w:tc>
          <w:tcPr>
            <w:tcW w:w="1510" w:type="dxa"/>
          </w:tcPr>
          <w:p w14:paraId="36FECF0B" w14:textId="7767AC23" w:rsidR="002F1AF0" w:rsidRPr="002F1AF0" w:rsidRDefault="002F1AF0" w:rsidP="00A441E6">
            <w:pPr>
              <w:jc w:val="center"/>
              <w:rPr>
                <w:rFonts w:eastAsia="Calibri"/>
                <w:sz w:val="28"/>
                <w:szCs w:val="28"/>
              </w:rPr>
            </w:pPr>
            <w:r w:rsidRPr="002F1AF0">
              <w:rPr>
                <w:rFonts w:eastAsia="Calibri"/>
                <w:sz w:val="28"/>
                <w:szCs w:val="28"/>
              </w:rPr>
              <w:t>5%</w:t>
            </w:r>
          </w:p>
        </w:tc>
      </w:tr>
      <w:tr w:rsidR="002F1AF0" w:rsidRPr="002F1AF0" w14:paraId="43786EDA" w14:textId="77777777" w:rsidTr="002F1AF0">
        <w:trPr>
          <w:jc w:val="center"/>
        </w:trPr>
        <w:tc>
          <w:tcPr>
            <w:tcW w:w="817" w:type="dxa"/>
          </w:tcPr>
          <w:p w14:paraId="68BA3AAC" w14:textId="77777777" w:rsidR="002F1AF0" w:rsidRPr="002F1AF0" w:rsidRDefault="002F1AF0" w:rsidP="002F1AF0">
            <w:pPr>
              <w:pStyle w:val="af2"/>
              <w:numPr>
                <w:ilvl w:val="0"/>
                <w:numId w:val="45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840" w:type="dxa"/>
          </w:tcPr>
          <w:p w14:paraId="4B69BE03" w14:textId="7E418705" w:rsidR="002F1AF0" w:rsidRPr="002F1AF0" w:rsidRDefault="002F1AF0" w:rsidP="002F1AF0">
            <w:pPr>
              <w:rPr>
                <w:rFonts w:eastAsia="Calibri"/>
                <w:sz w:val="28"/>
                <w:szCs w:val="28"/>
                <w:lang w:val="ru-RU"/>
              </w:rPr>
            </w:pPr>
            <w:r w:rsidRPr="002F1AF0">
              <w:rPr>
                <w:rFonts w:eastAsia="Calibri"/>
                <w:sz w:val="28"/>
                <w:szCs w:val="28"/>
                <w:lang w:val="ru-RU"/>
              </w:rPr>
              <w:t>Реалистичность бюджета и обоснованность планируемых расходов в соответствии с целями и задачами</w:t>
            </w:r>
          </w:p>
        </w:tc>
        <w:tc>
          <w:tcPr>
            <w:tcW w:w="1510" w:type="dxa"/>
          </w:tcPr>
          <w:p w14:paraId="32AB57A7" w14:textId="32E5C540" w:rsidR="002F1AF0" w:rsidRPr="002F1AF0" w:rsidRDefault="002F1AF0" w:rsidP="00A441E6">
            <w:pPr>
              <w:jc w:val="center"/>
              <w:rPr>
                <w:rFonts w:eastAsia="Calibri"/>
                <w:sz w:val="28"/>
                <w:szCs w:val="28"/>
              </w:rPr>
            </w:pPr>
            <w:r w:rsidRPr="002F1AF0">
              <w:rPr>
                <w:rFonts w:eastAsia="Calibri"/>
                <w:sz w:val="28"/>
                <w:szCs w:val="28"/>
              </w:rPr>
              <w:t>10%</w:t>
            </w:r>
          </w:p>
        </w:tc>
      </w:tr>
      <w:tr w:rsidR="002F1AF0" w:rsidRPr="002F1AF0" w14:paraId="7A71B91A" w14:textId="77777777" w:rsidTr="002F1AF0">
        <w:trPr>
          <w:jc w:val="center"/>
        </w:trPr>
        <w:tc>
          <w:tcPr>
            <w:tcW w:w="817" w:type="dxa"/>
          </w:tcPr>
          <w:p w14:paraId="46162393" w14:textId="77777777" w:rsidR="002F1AF0" w:rsidRPr="002F1AF0" w:rsidRDefault="002F1AF0" w:rsidP="002F1AF0">
            <w:pPr>
              <w:pStyle w:val="af2"/>
              <w:numPr>
                <w:ilvl w:val="0"/>
                <w:numId w:val="45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840" w:type="dxa"/>
          </w:tcPr>
          <w:p w14:paraId="5A5FA5A7" w14:textId="77D7225D" w:rsidR="002F1AF0" w:rsidRPr="002F1AF0" w:rsidRDefault="002F1AF0" w:rsidP="002F1AF0">
            <w:pPr>
              <w:rPr>
                <w:rFonts w:eastAsia="Calibri"/>
                <w:sz w:val="28"/>
                <w:szCs w:val="28"/>
                <w:lang w:val="ru-RU"/>
              </w:rPr>
            </w:pPr>
            <w:r w:rsidRPr="002F1AF0">
              <w:rPr>
                <w:rFonts w:eastAsia="Calibri"/>
                <w:sz w:val="28"/>
                <w:szCs w:val="28"/>
                <w:lang w:val="ru-RU"/>
              </w:rPr>
              <w:t>Соотношение затрат на осуществление проекта и предполагаемого эффекта от его реализации</w:t>
            </w:r>
          </w:p>
        </w:tc>
        <w:tc>
          <w:tcPr>
            <w:tcW w:w="1510" w:type="dxa"/>
          </w:tcPr>
          <w:p w14:paraId="134E36CF" w14:textId="77777777" w:rsidR="002F1AF0" w:rsidRPr="002F1AF0" w:rsidRDefault="002F1AF0" w:rsidP="00A65168">
            <w:pPr>
              <w:spacing w:line="259" w:lineRule="auto"/>
              <w:jc w:val="center"/>
              <w:rPr>
                <w:rFonts w:eastAsia="Calibri"/>
                <w:sz w:val="28"/>
                <w:szCs w:val="28"/>
              </w:rPr>
            </w:pPr>
            <w:r w:rsidRPr="002F1AF0">
              <w:rPr>
                <w:rFonts w:eastAsia="Calibri"/>
                <w:sz w:val="28"/>
                <w:szCs w:val="28"/>
              </w:rPr>
              <w:t>10%</w:t>
            </w:r>
          </w:p>
          <w:p w14:paraId="2262DD0C" w14:textId="77777777" w:rsidR="002F1AF0" w:rsidRPr="002F1AF0" w:rsidRDefault="002F1AF0" w:rsidP="00A441E6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2F1AF0" w:rsidRPr="002F1AF0" w14:paraId="5476194E" w14:textId="77777777" w:rsidTr="002F1AF0">
        <w:trPr>
          <w:jc w:val="center"/>
        </w:trPr>
        <w:tc>
          <w:tcPr>
            <w:tcW w:w="817" w:type="dxa"/>
          </w:tcPr>
          <w:p w14:paraId="62802F8C" w14:textId="77777777" w:rsidR="002F1AF0" w:rsidRPr="002F1AF0" w:rsidRDefault="002F1AF0" w:rsidP="002F1AF0">
            <w:pPr>
              <w:pStyle w:val="af2"/>
              <w:numPr>
                <w:ilvl w:val="0"/>
                <w:numId w:val="45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840" w:type="dxa"/>
          </w:tcPr>
          <w:p w14:paraId="6AACED51" w14:textId="51B59595" w:rsidR="002F1AF0" w:rsidRPr="002F1AF0" w:rsidRDefault="002F1AF0" w:rsidP="002F1AF0">
            <w:pPr>
              <w:rPr>
                <w:rFonts w:eastAsia="Calibri"/>
                <w:sz w:val="28"/>
                <w:szCs w:val="28"/>
              </w:rPr>
            </w:pPr>
            <w:proofErr w:type="spellStart"/>
            <w:r w:rsidRPr="002F1AF0">
              <w:rPr>
                <w:rFonts w:eastAsia="Calibri"/>
                <w:sz w:val="28"/>
                <w:szCs w:val="28"/>
              </w:rPr>
              <w:t>Измеримость</w:t>
            </w:r>
            <w:proofErr w:type="spellEnd"/>
            <w:r w:rsidRPr="002F1AF0">
              <w:rPr>
                <w:rFonts w:eastAsia="Calibri"/>
                <w:sz w:val="28"/>
                <w:szCs w:val="28"/>
              </w:rPr>
              <w:t xml:space="preserve">, </w:t>
            </w:r>
            <w:proofErr w:type="spellStart"/>
            <w:r w:rsidRPr="002F1AF0">
              <w:rPr>
                <w:rFonts w:eastAsia="Calibri"/>
                <w:sz w:val="28"/>
                <w:szCs w:val="28"/>
              </w:rPr>
              <w:t>достижимость</w:t>
            </w:r>
            <w:proofErr w:type="spellEnd"/>
            <w:r w:rsidRPr="002F1AF0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2F1AF0">
              <w:rPr>
                <w:rFonts w:eastAsia="Calibri"/>
                <w:sz w:val="28"/>
                <w:szCs w:val="28"/>
              </w:rPr>
              <w:t>результатов</w:t>
            </w:r>
            <w:proofErr w:type="spellEnd"/>
            <w:r w:rsidRPr="002F1AF0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2F1AF0">
              <w:rPr>
                <w:rFonts w:eastAsia="Calibri"/>
                <w:sz w:val="28"/>
                <w:szCs w:val="28"/>
              </w:rPr>
              <w:t>проекта</w:t>
            </w:r>
            <w:proofErr w:type="spellEnd"/>
          </w:p>
        </w:tc>
        <w:tc>
          <w:tcPr>
            <w:tcW w:w="1510" w:type="dxa"/>
          </w:tcPr>
          <w:p w14:paraId="07192601" w14:textId="3E386393" w:rsidR="002F1AF0" w:rsidRPr="002F1AF0" w:rsidRDefault="002F1AF0" w:rsidP="00A65168">
            <w:pPr>
              <w:spacing w:line="259" w:lineRule="auto"/>
              <w:jc w:val="center"/>
              <w:rPr>
                <w:rFonts w:eastAsia="Calibri"/>
                <w:sz w:val="28"/>
                <w:szCs w:val="28"/>
              </w:rPr>
            </w:pPr>
            <w:r w:rsidRPr="002F1AF0">
              <w:rPr>
                <w:rFonts w:eastAsia="Calibri"/>
                <w:sz w:val="28"/>
                <w:szCs w:val="28"/>
              </w:rPr>
              <w:t>10%</w:t>
            </w:r>
          </w:p>
        </w:tc>
      </w:tr>
    </w:tbl>
    <w:p w14:paraId="09738A62" w14:textId="77777777" w:rsidR="002F1AF0" w:rsidRPr="002F1AF0" w:rsidRDefault="002F1AF0" w:rsidP="002F1AF0">
      <w:pPr>
        <w:spacing w:line="276" w:lineRule="auto"/>
        <w:rPr>
          <w:b/>
          <w:sz w:val="28"/>
          <w:szCs w:val="28"/>
          <w:lang w:val="ru-RU"/>
        </w:rPr>
      </w:pPr>
    </w:p>
    <w:p w14:paraId="219624A6" w14:textId="77777777" w:rsidR="00466B4A" w:rsidRPr="002F1AF0" w:rsidRDefault="00466B4A" w:rsidP="00466B4A">
      <w:pPr>
        <w:pStyle w:val="af2"/>
        <w:widowControl/>
        <w:autoSpaceDE/>
        <w:autoSpaceDN/>
        <w:adjustRightInd/>
        <w:spacing w:line="276" w:lineRule="auto"/>
        <w:ind w:left="360"/>
        <w:rPr>
          <w:b/>
          <w:sz w:val="28"/>
          <w:szCs w:val="28"/>
        </w:rPr>
      </w:pPr>
      <w:r w:rsidRPr="002F1AF0">
        <w:rPr>
          <w:b/>
          <w:sz w:val="28"/>
          <w:szCs w:val="28"/>
        </w:rPr>
        <w:t xml:space="preserve">Оценка </w:t>
      </w:r>
      <w:r w:rsidRPr="002F1AF0">
        <w:rPr>
          <w:sz w:val="28"/>
          <w:szCs w:val="28"/>
        </w:rPr>
        <w:t>выставляется</w:t>
      </w:r>
      <w:r w:rsidRPr="002F1AF0">
        <w:rPr>
          <w:b/>
          <w:sz w:val="28"/>
          <w:szCs w:val="28"/>
        </w:rPr>
        <w:t xml:space="preserve"> по шкале</w:t>
      </w:r>
      <w:r w:rsidRPr="002F1AF0">
        <w:rPr>
          <w:sz w:val="28"/>
          <w:szCs w:val="28"/>
        </w:rPr>
        <w:t xml:space="preserve"> от 0 до 3:</w:t>
      </w:r>
    </w:p>
    <w:p w14:paraId="1808ACE1" w14:textId="77777777" w:rsidR="00466B4A" w:rsidRPr="002F1AF0" w:rsidRDefault="00466B4A" w:rsidP="00466B4A">
      <w:pPr>
        <w:pStyle w:val="af2"/>
        <w:widowControl/>
        <w:numPr>
          <w:ilvl w:val="1"/>
          <w:numId w:val="43"/>
        </w:numPr>
        <w:autoSpaceDE/>
        <w:autoSpaceDN/>
        <w:adjustRightInd/>
        <w:spacing w:line="276" w:lineRule="auto"/>
        <w:ind w:left="720"/>
        <w:rPr>
          <w:sz w:val="28"/>
          <w:szCs w:val="28"/>
        </w:rPr>
      </w:pPr>
      <w:r w:rsidRPr="002F1AF0">
        <w:rPr>
          <w:sz w:val="28"/>
          <w:szCs w:val="28"/>
        </w:rPr>
        <w:t>0: заявка совершенно не соответствует критерию;</w:t>
      </w:r>
    </w:p>
    <w:p w14:paraId="1FDCEC89" w14:textId="77777777" w:rsidR="00466B4A" w:rsidRPr="002F1AF0" w:rsidRDefault="00466B4A" w:rsidP="00466B4A">
      <w:pPr>
        <w:pStyle w:val="af2"/>
        <w:widowControl/>
        <w:numPr>
          <w:ilvl w:val="1"/>
          <w:numId w:val="43"/>
        </w:numPr>
        <w:autoSpaceDE/>
        <w:autoSpaceDN/>
        <w:adjustRightInd/>
        <w:spacing w:line="276" w:lineRule="auto"/>
        <w:ind w:left="720"/>
        <w:rPr>
          <w:sz w:val="28"/>
          <w:szCs w:val="28"/>
        </w:rPr>
      </w:pPr>
      <w:r w:rsidRPr="002F1AF0">
        <w:rPr>
          <w:sz w:val="28"/>
          <w:szCs w:val="28"/>
        </w:rPr>
        <w:t>1: заявка в значительной степени не соответствует критерию, требуется существенная доработка;</w:t>
      </w:r>
    </w:p>
    <w:p w14:paraId="796B1178" w14:textId="77777777" w:rsidR="00466B4A" w:rsidRPr="002F1AF0" w:rsidRDefault="00466B4A" w:rsidP="00466B4A">
      <w:pPr>
        <w:pStyle w:val="af2"/>
        <w:widowControl/>
        <w:numPr>
          <w:ilvl w:val="1"/>
          <w:numId w:val="43"/>
        </w:numPr>
        <w:autoSpaceDE/>
        <w:autoSpaceDN/>
        <w:adjustRightInd/>
        <w:spacing w:line="276" w:lineRule="auto"/>
        <w:ind w:left="720"/>
        <w:rPr>
          <w:sz w:val="28"/>
          <w:szCs w:val="28"/>
        </w:rPr>
      </w:pPr>
      <w:r w:rsidRPr="002F1AF0">
        <w:rPr>
          <w:sz w:val="28"/>
          <w:szCs w:val="28"/>
        </w:rPr>
        <w:t>2: заявка почти соответствует критерию, требуется небольшая доработка;</w:t>
      </w:r>
    </w:p>
    <w:p w14:paraId="1A9FF613" w14:textId="01931454" w:rsidR="00B84ED6" w:rsidRPr="002F1AF0" w:rsidRDefault="00466B4A" w:rsidP="003570A0">
      <w:pPr>
        <w:pStyle w:val="af2"/>
        <w:widowControl/>
        <w:numPr>
          <w:ilvl w:val="1"/>
          <w:numId w:val="43"/>
        </w:numPr>
        <w:autoSpaceDE/>
        <w:autoSpaceDN/>
        <w:adjustRightInd/>
        <w:spacing w:line="276" w:lineRule="auto"/>
        <w:ind w:left="720"/>
        <w:rPr>
          <w:sz w:val="28"/>
          <w:szCs w:val="28"/>
        </w:rPr>
      </w:pPr>
      <w:r w:rsidRPr="002F1AF0">
        <w:rPr>
          <w:sz w:val="28"/>
          <w:szCs w:val="28"/>
        </w:rPr>
        <w:t>3: заявка полностью соответствует критерию.</w:t>
      </w:r>
    </w:p>
    <w:p w14:paraId="085458E3" w14:textId="77777777" w:rsidR="002F1AF0" w:rsidRPr="002F1AF0" w:rsidRDefault="002F1AF0" w:rsidP="002F1AF0">
      <w:pPr>
        <w:pStyle w:val="af2"/>
        <w:widowControl/>
        <w:autoSpaceDE/>
        <w:autoSpaceDN/>
        <w:adjustRightInd/>
        <w:spacing w:line="276" w:lineRule="auto"/>
        <w:rPr>
          <w:sz w:val="28"/>
          <w:szCs w:val="28"/>
        </w:rPr>
      </w:pPr>
    </w:p>
    <w:p w14:paraId="05AFEECE" w14:textId="77777777" w:rsidR="00351E0E" w:rsidRPr="002F1AF0" w:rsidRDefault="00351E0E" w:rsidP="000777CA">
      <w:pPr>
        <w:pStyle w:val="ab"/>
        <w:numPr>
          <w:ilvl w:val="1"/>
          <w:numId w:val="40"/>
        </w:numPr>
        <w:spacing w:after="0"/>
        <w:ind w:left="709" w:hanging="709"/>
        <w:jc w:val="both"/>
        <w:rPr>
          <w:sz w:val="28"/>
          <w:szCs w:val="28"/>
        </w:rPr>
      </w:pPr>
      <w:r w:rsidRPr="002F1AF0">
        <w:rPr>
          <w:sz w:val="28"/>
          <w:szCs w:val="28"/>
        </w:rPr>
        <w:lastRenderedPageBreak/>
        <w:t>В ходе экспертизы каждый эксперт составляет экспертное заключение, состоящее из:</w:t>
      </w:r>
    </w:p>
    <w:p w14:paraId="4968F548" w14:textId="77777777" w:rsidR="00351E0E" w:rsidRPr="002F1AF0" w:rsidRDefault="0086418C" w:rsidP="00205513">
      <w:pPr>
        <w:pStyle w:val="ab"/>
        <w:numPr>
          <w:ilvl w:val="0"/>
          <w:numId w:val="32"/>
        </w:numPr>
        <w:spacing w:after="0"/>
        <w:ind w:left="1134" w:hanging="283"/>
        <w:jc w:val="both"/>
        <w:rPr>
          <w:sz w:val="28"/>
          <w:szCs w:val="28"/>
        </w:rPr>
      </w:pPr>
      <w:r w:rsidRPr="002F1AF0">
        <w:rPr>
          <w:sz w:val="28"/>
          <w:szCs w:val="28"/>
        </w:rPr>
        <w:t>экспертного балла, который исчисляется путем сложения баллов,</w:t>
      </w:r>
      <w:r w:rsidR="000777CA" w:rsidRPr="002F1AF0">
        <w:rPr>
          <w:sz w:val="28"/>
          <w:szCs w:val="28"/>
        </w:rPr>
        <w:t xml:space="preserve"> </w:t>
      </w:r>
      <w:r w:rsidRPr="002F1AF0">
        <w:rPr>
          <w:sz w:val="28"/>
          <w:szCs w:val="28"/>
        </w:rPr>
        <w:t>выставленных экспертом по каждому критерию, умноженных на коэффициент значимости данного критерия;</w:t>
      </w:r>
    </w:p>
    <w:p w14:paraId="5A969795" w14:textId="0FB47C90" w:rsidR="00351E0E" w:rsidRPr="002F1AF0" w:rsidRDefault="00351E0E" w:rsidP="00D93E7B">
      <w:pPr>
        <w:pStyle w:val="ab"/>
        <w:numPr>
          <w:ilvl w:val="0"/>
          <w:numId w:val="32"/>
        </w:numPr>
        <w:spacing w:after="0"/>
        <w:jc w:val="both"/>
        <w:rPr>
          <w:sz w:val="28"/>
          <w:szCs w:val="28"/>
        </w:rPr>
      </w:pPr>
      <w:r w:rsidRPr="002F1AF0">
        <w:rPr>
          <w:sz w:val="28"/>
          <w:szCs w:val="28"/>
        </w:rPr>
        <w:t xml:space="preserve">письменного комментария, в котором, в частности, </w:t>
      </w:r>
      <w:r w:rsidR="00E46027" w:rsidRPr="002F1AF0">
        <w:rPr>
          <w:sz w:val="28"/>
          <w:szCs w:val="28"/>
        </w:rPr>
        <w:t>должны</w:t>
      </w:r>
      <w:r w:rsidRPr="002F1AF0">
        <w:rPr>
          <w:sz w:val="28"/>
          <w:szCs w:val="28"/>
        </w:rPr>
        <w:t xml:space="preserve"> быть отражены предложения по секвестру бюджета заявки, если таковой будет сочтен экспертом завышенным</w:t>
      </w:r>
      <w:r w:rsidR="00E46027" w:rsidRPr="002F1AF0">
        <w:rPr>
          <w:sz w:val="28"/>
          <w:szCs w:val="28"/>
        </w:rPr>
        <w:t xml:space="preserve">, а также </w:t>
      </w:r>
      <w:r w:rsidR="00D93E7B" w:rsidRPr="002F1AF0">
        <w:rPr>
          <w:sz w:val="28"/>
          <w:szCs w:val="28"/>
        </w:rPr>
        <w:t>аргументы, суждения, подтверждающие сформулированную оценку по основным критериям</w:t>
      </w:r>
      <w:r w:rsidRPr="002F1AF0">
        <w:rPr>
          <w:sz w:val="28"/>
          <w:szCs w:val="28"/>
        </w:rPr>
        <w:t>.</w:t>
      </w:r>
    </w:p>
    <w:p w14:paraId="6FD69848" w14:textId="77777777" w:rsidR="00C60B34" w:rsidRPr="002F1AF0" w:rsidRDefault="00FC3BB2" w:rsidP="000777CA">
      <w:pPr>
        <w:pStyle w:val="ab"/>
        <w:numPr>
          <w:ilvl w:val="1"/>
          <w:numId w:val="40"/>
        </w:numPr>
        <w:spacing w:after="0"/>
        <w:ind w:left="709" w:hanging="709"/>
        <w:jc w:val="both"/>
        <w:rPr>
          <w:sz w:val="28"/>
          <w:szCs w:val="28"/>
        </w:rPr>
      </w:pPr>
      <w:r w:rsidRPr="002F1AF0">
        <w:rPr>
          <w:sz w:val="28"/>
          <w:szCs w:val="28"/>
        </w:rPr>
        <w:t xml:space="preserve">Экспертное заключение направляется экспертом в Фонд в установленный срок, который определяется </w:t>
      </w:r>
      <w:r w:rsidR="005401E2" w:rsidRPr="002F1AF0">
        <w:rPr>
          <w:sz w:val="28"/>
          <w:szCs w:val="28"/>
        </w:rPr>
        <w:t xml:space="preserve">Исполнительным директором </w:t>
      </w:r>
      <w:r w:rsidR="00C60B34" w:rsidRPr="002F1AF0">
        <w:rPr>
          <w:sz w:val="28"/>
          <w:szCs w:val="28"/>
        </w:rPr>
        <w:t xml:space="preserve">исходя из Плана-графика проведения </w:t>
      </w:r>
      <w:r w:rsidR="006B0569" w:rsidRPr="002F1AF0">
        <w:rPr>
          <w:sz w:val="28"/>
          <w:szCs w:val="28"/>
        </w:rPr>
        <w:t>Конкурса</w:t>
      </w:r>
      <w:r w:rsidR="00C60B34" w:rsidRPr="002F1AF0">
        <w:rPr>
          <w:sz w:val="28"/>
          <w:szCs w:val="28"/>
        </w:rPr>
        <w:t>.</w:t>
      </w:r>
    </w:p>
    <w:p w14:paraId="5581513E" w14:textId="77777777" w:rsidR="0048655B" w:rsidRDefault="005401E2" w:rsidP="0048655B">
      <w:pPr>
        <w:pStyle w:val="ab"/>
        <w:numPr>
          <w:ilvl w:val="1"/>
          <w:numId w:val="40"/>
        </w:numPr>
        <w:spacing w:after="0"/>
        <w:ind w:left="709" w:hanging="709"/>
        <w:jc w:val="both"/>
        <w:rPr>
          <w:sz w:val="28"/>
          <w:szCs w:val="28"/>
        </w:rPr>
      </w:pPr>
      <w:r w:rsidRPr="002F1AF0">
        <w:rPr>
          <w:sz w:val="28"/>
          <w:szCs w:val="28"/>
        </w:rPr>
        <w:t xml:space="preserve">Каждой </w:t>
      </w:r>
      <w:r w:rsidR="002A5E81" w:rsidRPr="002F1AF0">
        <w:rPr>
          <w:sz w:val="28"/>
          <w:szCs w:val="28"/>
        </w:rPr>
        <w:t xml:space="preserve">заявке </w:t>
      </w:r>
      <w:r w:rsidRPr="002F1AF0">
        <w:rPr>
          <w:sz w:val="28"/>
          <w:szCs w:val="28"/>
        </w:rPr>
        <w:t xml:space="preserve">присваивается </w:t>
      </w:r>
      <w:r w:rsidR="002A5E81" w:rsidRPr="002F1AF0">
        <w:rPr>
          <w:sz w:val="28"/>
          <w:szCs w:val="28"/>
        </w:rPr>
        <w:t>средний экспертный балл. Средний экспертный балл соответствует</w:t>
      </w:r>
      <w:r w:rsidRPr="002F1AF0">
        <w:rPr>
          <w:sz w:val="28"/>
          <w:szCs w:val="28"/>
        </w:rPr>
        <w:t xml:space="preserve"> пропорционально сведенному к 100-балльной шкале</w:t>
      </w:r>
      <w:r w:rsidR="002A5E81" w:rsidRPr="002F1AF0">
        <w:rPr>
          <w:sz w:val="28"/>
          <w:szCs w:val="28"/>
        </w:rPr>
        <w:t xml:space="preserve"> усредненному значению </w:t>
      </w:r>
      <w:r w:rsidR="0086418C" w:rsidRPr="002F1AF0">
        <w:rPr>
          <w:sz w:val="28"/>
          <w:szCs w:val="28"/>
        </w:rPr>
        <w:t xml:space="preserve">экспертных </w:t>
      </w:r>
      <w:r w:rsidR="002A5E81" w:rsidRPr="002F1AF0">
        <w:rPr>
          <w:sz w:val="28"/>
          <w:szCs w:val="28"/>
        </w:rPr>
        <w:t>баллов</w:t>
      </w:r>
      <w:r w:rsidR="0086418C" w:rsidRPr="002F1AF0">
        <w:rPr>
          <w:sz w:val="28"/>
          <w:szCs w:val="28"/>
        </w:rPr>
        <w:t>, присвоенных данной заявке оценивавшими ее экспертами</w:t>
      </w:r>
      <w:r w:rsidR="002A5E81" w:rsidRPr="002F1AF0">
        <w:rPr>
          <w:sz w:val="28"/>
          <w:szCs w:val="28"/>
        </w:rPr>
        <w:t>.</w:t>
      </w:r>
    </w:p>
    <w:p w14:paraId="20CF30D4" w14:textId="5D16A272" w:rsidR="00AA3985" w:rsidRPr="0048655B" w:rsidRDefault="00AA3985" w:rsidP="0048655B">
      <w:pPr>
        <w:pStyle w:val="ab"/>
        <w:numPr>
          <w:ilvl w:val="1"/>
          <w:numId w:val="40"/>
        </w:numPr>
        <w:spacing w:after="0"/>
        <w:ind w:left="709" w:hanging="709"/>
        <w:jc w:val="both"/>
        <w:rPr>
          <w:sz w:val="28"/>
          <w:szCs w:val="28"/>
        </w:rPr>
      </w:pPr>
      <w:r w:rsidRPr="0048655B">
        <w:rPr>
          <w:sz w:val="28"/>
          <w:szCs w:val="28"/>
        </w:rPr>
        <w:t>В случае существенного расхождения</w:t>
      </w:r>
      <w:r w:rsidR="004963DF" w:rsidRPr="0048655B">
        <w:rPr>
          <w:sz w:val="28"/>
          <w:szCs w:val="28"/>
        </w:rPr>
        <w:t xml:space="preserve"> (если </w:t>
      </w:r>
      <w:r w:rsidR="00D43334" w:rsidRPr="0048655B">
        <w:rPr>
          <w:sz w:val="28"/>
          <w:szCs w:val="28"/>
        </w:rPr>
        <w:t>расхождение превышает 50)</w:t>
      </w:r>
      <w:r w:rsidRPr="0048655B">
        <w:rPr>
          <w:sz w:val="28"/>
          <w:szCs w:val="28"/>
        </w:rPr>
        <w:t xml:space="preserve"> между оценками экспертов, заявка может быть</w:t>
      </w:r>
      <w:r w:rsidR="003570A0" w:rsidRPr="0048655B">
        <w:rPr>
          <w:sz w:val="28"/>
          <w:szCs w:val="28"/>
        </w:rPr>
        <w:t xml:space="preserve"> </w:t>
      </w:r>
      <w:r w:rsidRPr="0048655B">
        <w:rPr>
          <w:sz w:val="28"/>
          <w:szCs w:val="28"/>
        </w:rPr>
        <w:t xml:space="preserve">направлена на </w:t>
      </w:r>
      <w:r w:rsidR="004C5B25" w:rsidRPr="0048655B">
        <w:rPr>
          <w:sz w:val="28"/>
          <w:szCs w:val="28"/>
        </w:rPr>
        <w:t xml:space="preserve">дополнительную </w:t>
      </w:r>
      <w:r w:rsidRPr="0048655B">
        <w:rPr>
          <w:sz w:val="28"/>
          <w:szCs w:val="28"/>
        </w:rPr>
        <w:t>экспертизу</w:t>
      </w:r>
      <w:r w:rsidR="0086204B" w:rsidRPr="0048655B">
        <w:rPr>
          <w:sz w:val="28"/>
          <w:szCs w:val="28"/>
        </w:rPr>
        <w:t>.</w:t>
      </w:r>
      <w:r w:rsidRPr="0048655B">
        <w:rPr>
          <w:sz w:val="28"/>
          <w:szCs w:val="28"/>
        </w:rPr>
        <w:t xml:space="preserve"> </w:t>
      </w:r>
      <w:r w:rsidR="0037107B" w:rsidRPr="0048655B">
        <w:rPr>
          <w:sz w:val="28"/>
          <w:szCs w:val="28"/>
        </w:rPr>
        <w:t>Соответствующ</w:t>
      </w:r>
      <w:r w:rsidR="004C5B25" w:rsidRPr="0048655B">
        <w:rPr>
          <w:sz w:val="28"/>
          <w:szCs w:val="28"/>
        </w:rPr>
        <w:t>е</w:t>
      </w:r>
      <w:r w:rsidR="0037107B" w:rsidRPr="0048655B">
        <w:rPr>
          <w:sz w:val="28"/>
          <w:szCs w:val="28"/>
        </w:rPr>
        <w:t xml:space="preserve">е решение </w:t>
      </w:r>
      <w:r w:rsidRPr="0048655B">
        <w:rPr>
          <w:sz w:val="28"/>
          <w:szCs w:val="28"/>
        </w:rPr>
        <w:t>принима</w:t>
      </w:r>
      <w:r w:rsidR="0037107B" w:rsidRPr="0048655B">
        <w:rPr>
          <w:sz w:val="28"/>
          <w:szCs w:val="28"/>
        </w:rPr>
        <w:t>ется</w:t>
      </w:r>
      <w:r w:rsidRPr="0048655B">
        <w:rPr>
          <w:sz w:val="28"/>
          <w:szCs w:val="28"/>
        </w:rPr>
        <w:t xml:space="preserve"> по представлению Исполнительного директора (Заместителя исполни</w:t>
      </w:r>
      <w:r w:rsidR="0037107B" w:rsidRPr="0048655B">
        <w:rPr>
          <w:sz w:val="28"/>
          <w:szCs w:val="28"/>
        </w:rPr>
        <w:t>тельного директора) председателем (сопредседателями</w:t>
      </w:r>
      <w:r w:rsidRPr="0048655B">
        <w:rPr>
          <w:sz w:val="28"/>
          <w:szCs w:val="28"/>
        </w:rPr>
        <w:t>) ЕЭС.</w:t>
      </w:r>
      <w:r w:rsidR="0086204B" w:rsidRPr="0048655B">
        <w:rPr>
          <w:sz w:val="28"/>
          <w:szCs w:val="28"/>
        </w:rPr>
        <w:t xml:space="preserve"> В таком случае к компетенции ЭСН относится решение простым большинством голосо</w:t>
      </w:r>
      <w:r w:rsidR="003570A0" w:rsidRPr="0048655B">
        <w:rPr>
          <w:sz w:val="28"/>
          <w:szCs w:val="28"/>
        </w:rPr>
        <w:t>в вопроса об использовании всех</w:t>
      </w:r>
      <w:r w:rsidR="0086204B" w:rsidRPr="0048655B">
        <w:rPr>
          <w:color w:val="FF0000"/>
          <w:sz w:val="28"/>
          <w:szCs w:val="28"/>
        </w:rPr>
        <w:t xml:space="preserve"> </w:t>
      </w:r>
      <w:r w:rsidR="0086204B" w:rsidRPr="0048655B">
        <w:rPr>
          <w:sz w:val="28"/>
          <w:szCs w:val="28"/>
        </w:rPr>
        <w:t>трех из проведенных экспертиз (по выбору ЭСН) для вычисления среднего экспертного балла.</w:t>
      </w:r>
    </w:p>
    <w:p w14:paraId="4790F980" w14:textId="7DAB6005" w:rsidR="007122C3" w:rsidRPr="002F1AF0" w:rsidRDefault="007122C3" w:rsidP="00E60234">
      <w:pPr>
        <w:pStyle w:val="ab"/>
        <w:numPr>
          <w:ilvl w:val="1"/>
          <w:numId w:val="40"/>
        </w:numPr>
        <w:spacing w:after="0"/>
        <w:ind w:left="709" w:hanging="709"/>
        <w:jc w:val="both"/>
        <w:rPr>
          <w:sz w:val="28"/>
          <w:szCs w:val="28"/>
        </w:rPr>
      </w:pPr>
      <w:r w:rsidRPr="002F1AF0">
        <w:rPr>
          <w:sz w:val="28"/>
          <w:szCs w:val="28"/>
        </w:rPr>
        <w:t xml:space="preserve">ЕЭС и ЭСН вправе начислить заявке дополнительный балл в соответствии с правилами, приведенными в данном Положении. При этом суммарное число среднего экспертного балла и всех дополнительных баллов не может составлять более </w:t>
      </w:r>
      <w:r w:rsidR="000777CA" w:rsidRPr="002F1AF0">
        <w:rPr>
          <w:sz w:val="28"/>
          <w:szCs w:val="28"/>
        </w:rPr>
        <w:t>110</w:t>
      </w:r>
      <w:r w:rsidRPr="002F1AF0">
        <w:rPr>
          <w:sz w:val="28"/>
          <w:szCs w:val="28"/>
        </w:rPr>
        <w:t xml:space="preserve">% от значения среднего </w:t>
      </w:r>
      <w:r w:rsidR="000777CA" w:rsidRPr="002F1AF0">
        <w:rPr>
          <w:sz w:val="28"/>
          <w:szCs w:val="28"/>
        </w:rPr>
        <w:t xml:space="preserve">экспертного </w:t>
      </w:r>
      <w:r w:rsidRPr="002F1AF0">
        <w:rPr>
          <w:sz w:val="28"/>
          <w:szCs w:val="28"/>
        </w:rPr>
        <w:t xml:space="preserve">балла. Это число может </w:t>
      </w:r>
      <w:r w:rsidR="009D4FC9">
        <w:rPr>
          <w:sz w:val="28"/>
          <w:szCs w:val="28"/>
        </w:rPr>
        <w:t>быть изменено решением Совета Фонда</w:t>
      </w:r>
      <w:r w:rsidRPr="002F1AF0">
        <w:rPr>
          <w:sz w:val="28"/>
          <w:szCs w:val="28"/>
        </w:rPr>
        <w:t xml:space="preserve"> по представлению председателя (одного из сопредседателей</w:t>
      </w:r>
      <w:r w:rsidR="00A54789" w:rsidRPr="002F1AF0">
        <w:rPr>
          <w:sz w:val="28"/>
          <w:szCs w:val="28"/>
        </w:rPr>
        <w:t>)</w:t>
      </w:r>
      <w:r w:rsidRPr="002F1AF0">
        <w:rPr>
          <w:sz w:val="28"/>
          <w:szCs w:val="28"/>
        </w:rPr>
        <w:t xml:space="preserve"> ЕЭС, </w:t>
      </w:r>
      <w:r w:rsidR="000777CA" w:rsidRPr="002F1AF0">
        <w:rPr>
          <w:sz w:val="28"/>
          <w:szCs w:val="28"/>
        </w:rPr>
        <w:t>с учетом</w:t>
      </w:r>
      <w:r w:rsidRPr="002F1AF0">
        <w:rPr>
          <w:sz w:val="28"/>
          <w:szCs w:val="28"/>
        </w:rPr>
        <w:t xml:space="preserve"> фактического разброса среднего экспертног</w:t>
      </w:r>
      <w:r w:rsidR="009D4FC9">
        <w:rPr>
          <w:sz w:val="28"/>
          <w:szCs w:val="28"/>
        </w:rPr>
        <w:t xml:space="preserve">о балла. Такое решение </w:t>
      </w:r>
      <w:r w:rsidR="009D4FC9" w:rsidRPr="009D4FC9">
        <w:rPr>
          <w:sz w:val="28"/>
          <w:szCs w:val="28"/>
        </w:rPr>
        <w:t>Совета Фонда</w:t>
      </w:r>
      <w:r w:rsidRPr="002F1AF0">
        <w:rPr>
          <w:sz w:val="28"/>
          <w:szCs w:val="28"/>
        </w:rPr>
        <w:t xml:space="preserve"> действует только на текущий этап конкурса.</w:t>
      </w:r>
    </w:p>
    <w:p w14:paraId="1FC07E17" w14:textId="02F468D3" w:rsidR="00C84EE9" w:rsidRPr="002F1AF0" w:rsidRDefault="00C84EE9" w:rsidP="00E60234">
      <w:pPr>
        <w:pStyle w:val="ab"/>
        <w:spacing w:after="0"/>
        <w:ind w:left="709"/>
        <w:jc w:val="both"/>
        <w:rPr>
          <w:sz w:val="28"/>
          <w:szCs w:val="28"/>
        </w:rPr>
      </w:pPr>
      <w:r w:rsidRPr="002F1AF0">
        <w:rPr>
          <w:sz w:val="28"/>
          <w:szCs w:val="28"/>
        </w:rPr>
        <w:t>При повышении балл</w:t>
      </w:r>
      <w:r w:rsidR="004572FA" w:rsidRPr="002F1AF0">
        <w:rPr>
          <w:sz w:val="28"/>
          <w:szCs w:val="28"/>
        </w:rPr>
        <w:t>ов</w:t>
      </w:r>
      <w:r w:rsidRPr="002F1AF0">
        <w:rPr>
          <w:sz w:val="28"/>
          <w:szCs w:val="28"/>
        </w:rPr>
        <w:t xml:space="preserve"> ЕЭС и ЭСН должны иметь в виду услов</w:t>
      </w:r>
      <w:r w:rsidR="00333DB3">
        <w:rPr>
          <w:sz w:val="28"/>
          <w:szCs w:val="28"/>
        </w:rPr>
        <w:t xml:space="preserve">ие, </w:t>
      </w:r>
      <w:r w:rsidR="0048655B">
        <w:rPr>
          <w:sz w:val="28"/>
          <w:szCs w:val="28"/>
        </w:rPr>
        <w:t>предусмотренное пунктом 4.19</w:t>
      </w:r>
      <w:r w:rsidRPr="002F1AF0">
        <w:rPr>
          <w:sz w:val="28"/>
          <w:szCs w:val="28"/>
        </w:rPr>
        <w:t>.</w:t>
      </w:r>
    </w:p>
    <w:p w14:paraId="36B202FC" w14:textId="77777777" w:rsidR="00B84ED6" w:rsidRPr="002F1AF0" w:rsidRDefault="00B84ED6" w:rsidP="000777CA">
      <w:pPr>
        <w:pStyle w:val="ab"/>
        <w:numPr>
          <w:ilvl w:val="1"/>
          <w:numId w:val="40"/>
        </w:numPr>
        <w:spacing w:after="0"/>
        <w:ind w:left="709" w:hanging="709"/>
        <w:jc w:val="both"/>
        <w:rPr>
          <w:sz w:val="28"/>
          <w:szCs w:val="28"/>
        </w:rPr>
      </w:pPr>
      <w:r w:rsidRPr="002F1AF0">
        <w:rPr>
          <w:sz w:val="28"/>
          <w:szCs w:val="28"/>
        </w:rPr>
        <w:t xml:space="preserve">Фонд направляет в </w:t>
      </w:r>
      <w:r w:rsidR="00F93AF8" w:rsidRPr="002F1AF0">
        <w:rPr>
          <w:sz w:val="28"/>
          <w:szCs w:val="28"/>
        </w:rPr>
        <w:t>ЭСН</w:t>
      </w:r>
      <w:r w:rsidRPr="002F1AF0">
        <w:rPr>
          <w:sz w:val="28"/>
          <w:szCs w:val="28"/>
        </w:rPr>
        <w:t>:</w:t>
      </w:r>
    </w:p>
    <w:p w14:paraId="5A8BC853" w14:textId="00C22A80" w:rsidR="00B84ED6" w:rsidRPr="002F1AF0" w:rsidRDefault="00B84ED6" w:rsidP="002F1AF0">
      <w:pPr>
        <w:pStyle w:val="ab"/>
        <w:numPr>
          <w:ilvl w:val="1"/>
          <w:numId w:val="26"/>
        </w:numPr>
        <w:spacing w:after="0"/>
        <w:jc w:val="both"/>
        <w:rPr>
          <w:sz w:val="28"/>
          <w:szCs w:val="28"/>
        </w:rPr>
      </w:pPr>
      <w:proofErr w:type="gramStart"/>
      <w:r w:rsidRPr="002F1AF0">
        <w:rPr>
          <w:sz w:val="28"/>
          <w:szCs w:val="28"/>
        </w:rPr>
        <w:t>список</w:t>
      </w:r>
      <w:proofErr w:type="gramEnd"/>
      <w:r w:rsidRPr="002F1AF0">
        <w:rPr>
          <w:sz w:val="28"/>
          <w:szCs w:val="28"/>
        </w:rPr>
        <w:t xml:space="preserve"> заявок соответствующего направления, ранжированный по нисходящему среднему экспертному баллу</w:t>
      </w:r>
      <w:r w:rsidR="00A23E6B" w:rsidRPr="002F1AF0">
        <w:rPr>
          <w:sz w:val="28"/>
          <w:szCs w:val="28"/>
        </w:rPr>
        <w:t xml:space="preserve"> с указанием этого балла</w:t>
      </w:r>
      <w:r w:rsidRPr="002F1AF0">
        <w:rPr>
          <w:sz w:val="28"/>
          <w:szCs w:val="28"/>
        </w:rPr>
        <w:t>;</w:t>
      </w:r>
    </w:p>
    <w:p w14:paraId="3F910D6A" w14:textId="77777777" w:rsidR="00B84ED6" w:rsidRPr="002F1AF0" w:rsidRDefault="00B84ED6" w:rsidP="00B84ED6">
      <w:pPr>
        <w:pStyle w:val="ab"/>
        <w:numPr>
          <w:ilvl w:val="1"/>
          <w:numId w:val="26"/>
        </w:numPr>
        <w:spacing w:after="0"/>
        <w:jc w:val="both"/>
        <w:rPr>
          <w:sz w:val="28"/>
          <w:szCs w:val="28"/>
        </w:rPr>
      </w:pPr>
      <w:r w:rsidRPr="002F1AF0">
        <w:rPr>
          <w:sz w:val="28"/>
          <w:szCs w:val="28"/>
        </w:rPr>
        <w:t>экспертные заключения.</w:t>
      </w:r>
    </w:p>
    <w:p w14:paraId="3ABC7F9D" w14:textId="77777777" w:rsidR="00805B9D" w:rsidRPr="002F1AF0" w:rsidRDefault="000F04CF" w:rsidP="000777CA">
      <w:pPr>
        <w:pStyle w:val="ab"/>
        <w:numPr>
          <w:ilvl w:val="1"/>
          <w:numId w:val="40"/>
        </w:numPr>
        <w:spacing w:after="0"/>
        <w:ind w:left="709" w:hanging="709"/>
        <w:jc w:val="both"/>
        <w:rPr>
          <w:sz w:val="28"/>
          <w:szCs w:val="28"/>
        </w:rPr>
      </w:pPr>
      <w:r w:rsidRPr="002F1AF0">
        <w:rPr>
          <w:sz w:val="28"/>
          <w:szCs w:val="28"/>
        </w:rPr>
        <w:t xml:space="preserve">При рассмотрении поступивших заявок </w:t>
      </w:r>
      <w:r w:rsidR="00F93AF8" w:rsidRPr="002F1AF0">
        <w:rPr>
          <w:sz w:val="28"/>
          <w:szCs w:val="28"/>
        </w:rPr>
        <w:t xml:space="preserve">ЭСН </w:t>
      </w:r>
      <w:r w:rsidR="00805B9D" w:rsidRPr="002F1AF0">
        <w:rPr>
          <w:sz w:val="28"/>
          <w:szCs w:val="28"/>
        </w:rPr>
        <w:t>вправе:</w:t>
      </w:r>
    </w:p>
    <w:p w14:paraId="6C787749" w14:textId="77777777" w:rsidR="00805B9D" w:rsidRPr="002F1AF0" w:rsidRDefault="003B7A78" w:rsidP="00B84ED6">
      <w:pPr>
        <w:pStyle w:val="ab"/>
        <w:numPr>
          <w:ilvl w:val="0"/>
          <w:numId w:val="27"/>
        </w:numPr>
        <w:spacing w:after="0"/>
        <w:jc w:val="both"/>
        <w:rPr>
          <w:sz w:val="28"/>
          <w:szCs w:val="28"/>
        </w:rPr>
      </w:pPr>
      <w:r w:rsidRPr="002F1AF0">
        <w:rPr>
          <w:sz w:val="28"/>
          <w:szCs w:val="28"/>
        </w:rPr>
        <w:t xml:space="preserve">Квалифицированным большинством голосов начислить </w:t>
      </w:r>
      <w:r w:rsidR="00645611" w:rsidRPr="002F1AF0">
        <w:rPr>
          <w:sz w:val="28"/>
          <w:szCs w:val="28"/>
        </w:rPr>
        <w:t>заявке дополнительный балл.</w:t>
      </w:r>
    </w:p>
    <w:p w14:paraId="64850FC6" w14:textId="77777777" w:rsidR="00857800" w:rsidRPr="002F1AF0" w:rsidRDefault="00857800" w:rsidP="00857800">
      <w:pPr>
        <w:pStyle w:val="ab"/>
        <w:numPr>
          <w:ilvl w:val="0"/>
          <w:numId w:val="27"/>
        </w:numPr>
        <w:spacing w:after="0"/>
        <w:jc w:val="both"/>
        <w:rPr>
          <w:sz w:val="28"/>
          <w:szCs w:val="28"/>
        </w:rPr>
      </w:pPr>
      <w:r w:rsidRPr="002F1AF0">
        <w:rPr>
          <w:sz w:val="28"/>
          <w:szCs w:val="28"/>
        </w:rPr>
        <w:t>Простым большинством голосов отклонить (частично отклонить) предложения экспертов по секвестру бюджета той или иной заявки.</w:t>
      </w:r>
    </w:p>
    <w:p w14:paraId="231FECA7" w14:textId="0D28D70C" w:rsidR="00FC3BB2" w:rsidRPr="002F1AF0" w:rsidRDefault="00857800" w:rsidP="003570A0">
      <w:pPr>
        <w:pStyle w:val="ab"/>
        <w:numPr>
          <w:ilvl w:val="0"/>
          <w:numId w:val="27"/>
        </w:numPr>
        <w:spacing w:after="0"/>
        <w:jc w:val="both"/>
        <w:rPr>
          <w:sz w:val="28"/>
          <w:szCs w:val="28"/>
        </w:rPr>
      </w:pPr>
      <w:r w:rsidRPr="002F1AF0">
        <w:rPr>
          <w:sz w:val="28"/>
          <w:szCs w:val="28"/>
        </w:rPr>
        <w:t>Простым большинством голосов внести собственное предложение о секвестре бюджета любой заявки.</w:t>
      </w:r>
    </w:p>
    <w:p w14:paraId="1AC6965E" w14:textId="77777777" w:rsidR="003B7A78" w:rsidRPr="002F1AF0" w:rsidRDefault="00581439" w:rsidP="00B84ED6">
      <w:pPr>
        <w:pStyle w:val="ab"/>
        <w:numPr>
          <w:ilvl w:val="0"/>
          <w:numId w:val="27"/>
        </w:numPr>
        <w:spacing w:after="0"/>
        <w:jc w:val="both"/>
        <w:rPr>
          <w:sz w:val="28"/>
          <w:szCs w:val="28"/>
        </w:rPr>
      </w:pPr>
      <w:r w:rsidRPr="002F1AF0">
        <w:rPr>
          <w:sz w:val="28"/>
          <w:szCs w:val="28"/>
        </w:rPr>
        <w:lastRenderedPageBreak/>
        <w:t xml:space="preserve">Квалифицированным </w:t>
      </w:r>
      <w:r w:rsidR="001A2832" w:rsidRPr="002F1AF0">
        <w:rPr>
          <w:sz w:val="28"/>
          <w:szCs w:val="28"/>
        </w:rPr>
        <w:t xml:space="preserve">большинством голосов внести </w:t>
      </w:r>
      <w:r w:rsidR="000F04CF" w:rsidRPr="002F1AF0">
        <w:rPr>
          <w:sz w:val="28"/>
          <w:szCs w:val="28"/>
        </w:rPr>
        <w:t xml:space="preserve">на рассмотрение </w:t>
      </w:r>
      <w:r w:rsidR="00F93AF8" w:rsidRPr="002F1AF0">
        <w:rPr>
          <w:sz w:val="28"/>
          <w:szCs w:val="28"/>
        </w:rPr>
        <w:t xml:space="preserve">ЕЭС </w:t>
      </w:r>
      <w:r w:rsidR="00537B7B" w:rsidRPr="002F1AF0">
        <w:rPr>
          <w:sz w:val="28"/>
          <w:szCs w:val="28"/>
        </w:rPr>
        <w:t>аргументированное</w:t>
      </w:r>
      <w:r w:rsidR="000F04CF" w:rsidRPr="002F1AF0">
        <w:rPr>
          <w:sz w:val="28"/>
          <w:szCs w:val="28"/>
        </w:rPr>
        <w:t xml:space="preserve"> представление о несоответствии той или иной заявки условиям конкурса</w:t>
      </w:r>
      <w:r w:rsidR="003B7A78" w:rsidRPr="002F1AF0">
        <w:rPr>
          <w:sz w:val="28"/>
          <w:szCs w:val="28"/>
        </w:rPr>
        <w:t>.</w:t>
      </w:r>
      <w:r w:rsidR="00537B7B" w:rsidRPr="002F1AF0">
        <w:rPr>
          <w:sz w:val="28"/>
          <w:szCs w:val="28"/>
        </w:rPr>
        <w:t xml:space="preserve"> </w:t>
      </w:r>
    </w:p>
    <w:p w14:paraId="4F834381" w14:textId="77777777" w:rsidR="000F04CF" w:rsidRPr="002F1AF0" w:rsidRDefault="00581439" w:rsidP="00B84ED6">
      <w:pPr>
        <w:pStyle w:val="ab"/>
        <w:numPr>
          <w:ilvl w:val="0"/>
          <w:numId w:val="27"/>
        </w:numPr>
        <w:spacing w:after="0"/>
        <w:jc w:val="both"/>
        <w:rPr>
          <w:sz w:val="28"/>
          <w:szCs w:val="28"/>
        </w:rPr>
      </w:pPr>
      <w:r w:rsidRPr="002F1AF0">
        <w:rPr>
          <w:sz w:val="28"/>
          <w:szCs w:val="28"/>
        </w:rPr>
        <w:t>Квалифицированным</w:t>
      </w:r>
      <w:r w:rsidR="003B7A78" w:rsidRPr="002F1AF0">
        <w:rPr>
          <w:sz w:val="28"/>
          <w:szCs w:val="28"/>
        </w:rPr>
        <w:t xml:space="preserve"> большинством голосов внести на рассмотрение ЕЭС представление</w:t>
      </w:r>
      <w:r w:rsidR="000F04CF" w:rsidRPr="002F1AF0">
        <w:rPr>
          <w:sz w:val="28"/>
          <w:szCs w:val="28"/>
        </w:rPr>
        <w:t xml:space="preserve"> о </w:t>
      </w:r>
      <w:proofErr w:type="spellStart"/>
      <w:r w:rsidR="000F04CF" w:rsidRPr="002F1AF0">
        <w:rPr>
          <w:sz w:val="28"/>
          <w:szCs w:val="28"/>
        </w:rPr>
        <w:t>завышенности</w:t>
      </w:r>
      <w:proofErr w:type="spellEnd"/>
      <w:r w:rsidR="000F04CF" w:rsidRPr="002F1AF0">
        <w:rPr>
          <w:sz w:val="28"/>
          <w:szCs w:val="28"/>
        </w:rPr>
        <w:t xml:space="preserve"> </w:t>
      </w:r>
      <w:r w:rsidR="00CF3D38" w:rsidRPr="002F1AF0">
        <w:rPr>
          <w:sz w:val="28"/>
          <w:szCs w:val="28"/>
        </w:rPr>
        <w:t>балла</w:t>
      </w:r>
      <w:r w:rsidR="000F04CF" w:rsidRPr="002F1AF0">
        <w:rPr>
          <w:sz w:val="28"/>
          <w:szCs w:val="28"/>
        </w:rPr>
        <w:t>, выставленно</w:t>
      </w:r>
      <w:r w:rsidR="00CF3D38" w:rsidRPr="002F1AF0">
        <w:rPr>
          <w:sz w:val="28"/>
          <w:szCs w:val="28"/>
        </w:rPr>
        <w:t>го</w:t>
      </w:r>
      <w:r w:rsidR="000F04CF" w:rsidRPr="002F1AF0">
        <w:rPr>
          <w:sz w:val="28"/>
          <w:szCs w:val="28"/>
        </w:rPr>
        <w:t xml:space="preserve"> экспертами.</w:t>
      </w:r>
      <w:r w:rsidR="003B7A78" w:rsidRPr="002F1AF0">
        <w:rPr>
          <w:sz w:val="28"/>
          <w:szCs w:val="28"/>
        </w:rPr>
        <w:t xml:space="preserve"> При этом </w:t>
      </w:r>
      <w:r w:rsidR="00A54789" w:rsidRPr="002F1AF0">
        <w:rPr>
          <w:sz w:val="28"/>
          <w:szCs w:val="28"/>
        </w:rPr>
        <w:t>должно быть внесено</w:t>
      </w:r>
      <w:r w:rsidR="003B7A78" w:rsidRPr="002F1AF0">
        <w:rPr>
          <w:sz w:val="28"/>
          <w:szCs w:val="28"/>
        </w:rPr>
        <w:t xml:space="preserve"> предложение о</w:t>
      </w:r>
      <w:r w:rsidR="00A54789" w:rsidRPr="002F1AF0">
        <w:rPr>
          <w:sz w:val="28"/>
          <w:szCs w:val="28"/>
        </w:rPr>
        <w:t xml:space="preserve"> значении, на который следует с</w:t>
      </w:r>
      <w:r w:rsidR="003B7A78" w:rsidRPr="002F1AF0">
        <w:rPr>
          <w:sz w:val="28"/>
          <w:szCs w:val="28"/>
        </w:rPr>
        <w:t>корректиров</w:t>
      </w:r>
      <w:r w:rsidR="00A54789" w:rsidRPr="002F1AF0">
        <w:rPr>
          <w:sz w:val="28"/>
          <w:szCs w:val="28"/>
        </w:rPr>
        <w:t>ать</w:t>
      </w:r>
      <w:r w:rsidR="003B7A78" w:rsidRPr="002F1AF0">
        <w:rPr>
          <w:sz w:val="28"/>
          <w:szCs w:val="28"/>
        </w:rPr>
        <w:t xml:space="preserve"> это</w:t>
      </w:r>
      <w:r w:rsidR="00A54789" w:rsidRPr="002F1AF0">
        <w:rPr>
          <w:sz w:val="28"/>
          <w:szCs w:val="28"/>
        </w:rPr>
        <w:t>т</w:t>
      </w:r>
      <w:r w:rsidR="003B7A78" w:rsidRPr="002F1AF0">
        <w:rPr>
          <w:sz w:val="28"/>
          <w:szCs w:val="28"/>
        </w:rPr>
        <w:t xml:space="preserve"> </w:t>
      </w:r>
      <w:r w:rsidR="00A54789" w:rsidRPr="002F1AF0">
        <w:rPr>
          <w:sz w:val="28"/>
          <w:szCs w:val="28"/>
        </w:rPr>
        <w:t>балл</w:t>
      </w:r>
      <w:r w:rsidR="00CF3D38" w:rsidRPr="002F1AF0">
        <w:rPr>
          <w:sz w:val="28"/>
          <w:szCs w:val="28"/>
        </w:rPr>
        <w:t xml:space="preserve"> </w:t>
      </w:r>
      <w:r w:rsidR="00A54789" w:rsidRPr="002F1AF0">
        <w:rPr>
          <w:sz w:val="28"/>
          <w:szCs w:val="28"/>
        </w:rPr>
        <w:t>и</w:t>
      </w:r>
      <w:r w:rsidR="00493203" w:rsidRPr="002F1AF0">
        <w:rPr>
          <w:sz w:val="28"/>
          <w:szCs w:val="28"/>
        </w:rPr>
        <w:t xml:space="preserve"> указан</w:t>
      </w:r>
      <w:r w:rsidR="00A54789" w:rsidRPr="002F1AF0">
        <w:rPr>
          <w:sz w:val="28"/>
          <w:szCs w:val="28"/>
        </w:rPr>
        <w:t>ы</w:t>
      </w:r>
      <w:r w:rsidR="00493203" w:rsidRPr="002F1AF0">
        <w:rPr>
          <w:sz w:val="28"/>
          <w:szCs w:val="28"/>
        </w:rPr>
        <w:t xml:space="preserve"> </w:t>
      </w:r>
      <w:r w:rsidR="00A54789" w:rsidRPr="002F1AF0">
        <w:rPr>
          <w:sz w:val="28"/>
          <w:szCs w:val="28"/>
        </w:rPr>
        <w:t>причины</w:t>
      </w:r>
      <w:r w:rsidR="00493203" w:rsidRPr="002F1AF0">
        <w:rPr>
          <w:sz w:val="28"/>
          <w:szCs w:val="28"/>
        </w:rPr>
        <w:t>, по которым проведена корректировка</w:t>
      </w:r>
      <w:r w:rsidR="003B7A78" w:rsidRPr="002F1AF0">
        <w:rPr>
          <w:sz w:val="28"/>
          <w:szCs w:val="28"/>
        </w:rPr>
        <w:t>.</w:t>
      </w:r>
    </w:p>
    <w:p w14:paraId="79C17DE8" w14:textId="694472D1" w:rsidR="00581439" w:rsidRPr="002F1AF0" w:rsidRDefault="000F04CF" w:rsidP="000777CA">
      <w:pPr>
        <w:pStyle w:val="ab"/>
        <w:numPr>
          <w:ilvl w:val="1"/>
          <w:numId w:val="40"/>
        </w:numPr>
        <w:spacing w:after="0"/>
        <w:ind w:left="709" w:hanging="709"/>
        <w:jc w:val="both"/>
        <w:rPr>
          <w:sz w:val="28"/>
          <w:szCs w:val="28"/>
        </w:rPr>
      </w:pPr>
      <w:r w:rsidRPr="002F1AF0">
        <w:rPr>
          <w:sz w:val="28"/>
          <w:szCs w:val="28"/>
        </w:rPr>
        <w:t xml:space="preserve">Каждый из сопредседателей </w:t>
      </w:r>
      <w:r w:rsidR="00F93AF8" w:rsidRPr="002F1AF0">
        <w:rPr>
          <w:sz w:val="28"/>
          <w:szCs w:val="28"/>
        </w:rPr>
        <w:t xml:space="preserve">ЭСН </w:t>
      </w:r>
      <w:r w:rsidRPr="002F1AF0">
        <w:rPr>
          <w:sz w:val="28"/>
          <w:szCs w:val="28"/>
        </w:rPr>
        <w:t xml:space="preserve">вправе внести на рассмотрение </w:t>
      </w:r>
      <w:r w:rsidR="00F93AF8" w:rsidRPr="002F1AF0">
        <w:rPr>
          <w:sz w:val="28"/>
          <w:szCs w:val="28"/>
        </w:rPr>
        <w:t xml:space="preserve">ЕЭС </w:t>
      </w:r>
      <w:r w:rsidR="00857800" w:rsidRPr="002F1AF0">
        <w:rPr>
          <w:sz w:val="28"/>
          <w:szCs w:val="28"/>
        </w:rPr>
        <w:t>мотивированное</w:t>
      </w:r>
      <w:r w:rsidR="000777CA" w:rsidRPr="002F1AF0">
        <w:rPr>
          <w:sz w:val="28"/>
          <w:szCs w:val="28"/>
        </w:rPr>
        <w:t xml:space="preserve"> </w:t>
      </w:r>
      <w:r w:rsidR="00857800" w:rsidRPr="002F1AF0">
        <w:rPr>
          <w:sz w:val="28"/>
          <w:szCs w:val="28"/>
        </w:rPr>
        <w:t xml:space="preserve">представление </w:t>
      </w:r>
      <w:r w:rsidR="00645611" w:rsidRPr="002F1AF0">
        <w:rPr>
          <w:sz w:val="28"/>
          <w:szCs w:val="28"/>
        </w:rPr>
        <w:t>о желательности начисл</w:t>
      </w:r>
      <w:r w:rsidR="00481A6B" w:rsidRPr="002F1AF0">
        <w:rPr>
          <w:sz w:val="28"/>
          <w:szCs w:val="28"/>
        </w:rPr>
        <w:t>ения заявке дополнительного</w:t>
      </w:r>
      <w:r w:rsidR="00645611" w:rsidRPr="002F1AF0">
        <w:rPr>
          <w:sz w:val="28"/>
          <w:szCs w:val="28"/>
        </w:rPr>
        <w:t xml:space="preserve"> балл</w:t>
      </w:r>
      <w:r w:rsidR="00481A6B" w:rsidRPr="002F1AF0">
        <w:rPr>
          <w:sz w:val="28"/>
          <w:szCs w:val="28"/>
        </w:rPr>
        <w:t>а</w:t>
      </w:r>
      <w:r w:rsidR="00091F84" w:rsidRPr="002F1AF0">
        <w:rPr>
          <w:sz w:val="28"/>
          <w:szCs w:val="28"/>
        </w:rPr>
        <w:t xml:space="preserve"> при соблюдении условий, предусмотренных пунктом </w:t>
      </w:r>
      <w:r w:rsidR="000B45C3" w:rsidRPr="002F1AF0">
        <w:rPr>
          <w:sz w:val="28"/>
          <w:szCs w:val="28"/>
        </w:rPr>
        <w:t>4.</w:t>
      </w:r>
      <w:r w:rsidR="0048655B">
        <w:rPr>
          <w:sz w:val="28"/>
          <w:szCs w:val="28"/>
        </w:rPr>
        <w:t>9</w:t>
      </w:r>
      <w:r w:rsidR="00133C65" w:rsidRPr="002F1AF0">
        <w:rPr>
          <w:sz w:val="28"/>
          <w:szCs w:val="28"/>
        </w:rPr>
        <w:t xml:space="preserve"> </w:t>
      </w:r>
      <w:r w:rsidR="00091F84" w:rsidRPr="002F1AF0">
        <w:rPr>
          <w:sz w:val="28"/>
          <w:szCs w:val="28"/>
        </w:rPr>
        <w:t>настоящего Положения</w:t>
      </w:r>
      <w:r w:rsidR="007122C3" w:rsidRPr="002F1AF0">
        <w:rPr>
          <w:sz w:val="28"/>
          <w:szCs w:val="28"/>
        </w:rPr>
        <w:t>.</w:t>
      </w:r>
      <w:r w:rsidR="00645611" w:rsidRPr="002F1AF0">
        <w:rPr>
          <w:sz w:val="28"/>
          <w:szCs w:val="28"/>
        </w:rPr>
        <w:t xml:space="preserve"> </w:t>
      </w:r>
      <w:r w:rsidR="004572FA" w:rsidRPr="002F1AF0">
        <w:rPr>
          <w:sz w:val="28"/>
          <w:szCs w:val="28"/>
        </w:rPr>
        <w:t>Представление вносится в письменном виде не менее чем за неделю до заседания ЕЭС.</w:t>
      </w:r>
    </w:p>
    <w:p w14:paraId="0F082984" w14:textId="77777777" w:rsidR="001A2832" w:rsidRPr="002F1AF0" w:rsidRDefault="00091F84" w:rsidP="000777CA">
      <w:pPr>
        <w:pStyle w:val="ab"/>
        <w:numPr>
          <w:ilvl w:val="1"/>
          <w:numId w:val="40"/>
        </w:numPr>
        <w:spacing w:after="0"/>
        <w:ind w:left="709" w:hanging="709"/>
        <w:jc w:val="both"/>
        <w:rPr>
          <w:sz w:val="28"/>
          <w:szCs w:val="28"/>
        </w:rPr>
      </w:pPr>
      <w:r w:rsidRPr="002F1AF0">
        <w:rPr>
          <w:sz w:val="28"/>
          <w:szCs w:val="28"/>
        </w:rPr>
        <w:t xml:space="preserve">Каждый из сопредседателей </w:t>
      </w:r>
      <w:r w:rsidR="00F93AF8" w:rsidRPr="002F1AF0">
        <w:rPr>
          <w:sz w:val="28"/>
          <w:szCs w:val="28"/>
        </w:rPr>
        <w:t xml:space="preserve">ЭСН </w:t>
      </w:r>
      <w:r w:rsidR="001A2832" w:rsidRPr="002F1AF0">
        <w:rPr>
          <w:sz w:val="28"/>
          <w:szCs w:val="28"/>
        </w:rPr>
        <w:t>име</w:t>
      </w:r>
      <w:r w:rsidRPr="002F1AF0">
        <w:rPr>
          <w:sz w:val="28"/>
          <w:szCs w:val="28"/>
        </w:rPr>
        <w:t>е</w:t>
      </w:r>
      <w:r w:rsidR="001A2832" w:rsidRPr="002F1AF0">
        <w:rPr>
          <w:sz w:val="28"/>
          <w:szCs w:val="28"/>
        </w:rPr>
        <w:t xml:space="preserve">т право </w:t>
      </w:r>
      <w:r w:rsidR="00EC1A42" w:rsidRPr="002F1AF0">
        <w:rPr>
          <w:sz w:val="28"/>
          <w:szCs w:val="28"/>
        </w:rPr>
        <w:t xml:space="preserve">сообщить </w:t>
      </w:r>
      <w:r w:rsidR="00F93AF8" w:rsidRPr="002F1AF0">
        <w:rPr>
          <w:sz w:val="28"/>
          <w:szCs w:val="28"/>
        </w:rPr>
        <w:t xml:space="preserve">ЕЭС </w:t>
      </w:r>
      <w:r w:rsidR="00EC1A42" w:rsidRPr="002F1AF0">
        <w:rPr>
          <w:sz w:val="28"/>
          <w:szCs w:val="28"/>
        </w:rPr>
        <w:t xml:space="preserve">свое </w:t>
      </w:r>
      <w:r w:rsidR="001A2832" w:rsidRPr="002F1AF0">
        <w:rPr>
          <w:sz w:val="28"/>
          <w:szCs w:val="28"/>
        </w:rPr>
        <w:t xml:space="preserve">особое мнение </w:t>
      </w:r>
      <w:r w:rsidR="00EC1A42" w:rsidRPr="002F1AF0">
        <w:rPr>
          <w:sz w:val="28"/>
          <w:szCs w:val="28"/>
        </w:rPr>
        <w:t xml:space="preserve">относительно решений возглавляемых ими </w:t>
      </w:r>
      <w:r w:rsidR="00F93AF8" w:rsidRPr="002F1AF0">
        <w:rPr>
          <w:sz w:val="28"/>
          <w:szCs w:val="28"/>
        </w:rPr>
        <w:t>ЭСН</w:t>
      </w:r>
      <w:r w:rsidR="00EC1A42" w:rsidRPr="002F1AF0">
        <w:rPr>
          <w:sz w:val="28"/>
          <w:szCs w:val="28"/>
        </w:rPr>
        <w:t>.</w:t>
      </w:r>
    </w:p>
    <w:p w14:paraId="472D66B9" w14:textId="77777777" w:rsidR="0021122B" w:rsidRPr="002F1AF0" w:rsidRDefault="0021122B" w:rsidP="000777CA">
      <w:pPr>
        <w:pStyle w:val="ab"/>
        <w:numPr>
          <w:ilvl w:val="1"/>
          <w:numId w:val="40"/>
        </w:numPr>
        <w:spacing w:after="0"/>
        <w:ind w:left="709" w:hanging="709"/>
        <w:jc w:val="both"/>
        <w:rPr>
          <w:sz w:val="28"/>
          <w:szCs w:val="28"/>
        </w:rPr>
      </w:pPr>
      <w:r w:rsidRPr="002F1AF0">
        <w:rPr>
          <w:sz w:val="28"/>
          <w:szCs w:val="28"/>
        </w:rPr>
        <w:t xml:space="preserve">Каждой заявке присваивается промежуточный балл. Промежуточный балл равен сумме среднего экспертного балла и дополнительного балла, начисленного </w:t>
      </w:r>
      <w:r w:rsidR="00F93AF8" w:rsidRPr="002F1AF0">
        <w:rPr>
          <w:sz w:val="28"/>
          <w:szCs w:val="28"/>
        </w:rPr>
        <w:t>ЭСН</w:t>
      </w:r>
      <w:r w:rsidRPr="002F1AF0">
        <w:rPr>
          <w:sz w:val="28"/>
          <w:szCs w:val="28"/>
        </w:rPr>
        <w:t>.</w:t>
      </w:r>
    </w:p>
    <w:p w14:paraId="651A5EC7" w14:textId="323C0614" w:rsidR="001A2832" w:rsidRPr="002F1AF0" w:rsidRDefault="0021122B" w:rsidP="00E60234">
      <w:pPr>
        <w:pStyle w:val="ab"/>
        <w:numPr>
          <w:ilvl w:val="1"/>
          <w:numId w:val="40"/>
        </w:numPr>
        <w:spacing w:after="0"/>
        <w:ind w:left="709" w:hanging="709"/>
        <w:jc w:val="both"/>
        <w:rPr>
          <w:sz w:val="28"/>
          <w:szCs w:val="28"/>
        </w:rPr>
      </w:pPr>
      <w:r w:rsidRPr="002F1AF0">
        <w:rPr>
          <w:sz w:val="28"/>
          <w:szCs w:val="28"/>
        </w:rPr>
        <w:t xml:space="preserve">Заявки, промежуточный балл которых ниже </w:t>
      </w:r>
      <w:r w:rsidR="00091F84" w:rsidRPr="002F1AF0">
        <w:rPr>
          <w:sz w:val="28"/>
          <w:szCs w:val="28"/>
        </w:rPr>
        <w:t>порогового значения</w:t>
      </w:r>
      <w:r w:rsidRPr="002F1AF0">
        <w:rPr>
          <w:sz w:val="28"/>
          <w:szCs w:val="28"/>
        </w:rPr>
        <w:t xml:space="preserve">, и по которым не имеется предусмотренного пунктом </w:t>
      </w:r>
      <w:r w:rsidR="000B45C3" w:rsidRPr="002F1AF0">
        <w:rPr>
          <w:sz w:val="28"/>
          <w:szCs w:val="28"/>
        </w:rPr>
        <w:t>4.1</w:t>
      </w:r>
      <w:r w:rsidR="00E60234">
        <w:rPr>
          <w:sz w:val="28"/>
          <w:szCs w:val="28"/>
        </w:rPr>
        <w:t>2</w:t>
      </w:r>
      <w:r w:rsidR="003B7A78" w:rsidRPr="002F1AF0">
        <w:rPr>
          <w:sz w:val="28"/>
          <w:szCs w:val="28"/>
        </w:rPr>
        <w:t xml:space="preserve"> </w:t>
      </w:r>
      <w:r w:rsidRPr="002F1AF0">
        <w:rPr>
          <w:sz w:val="28"/>
          <w:szCs w:val="28"/>
        </w:rPr>
        <w:t xml:space="preserve">настоящего Положения представления от сопредседателя </w:t>
      </w:r>
      <w:r w:rsidR="00F93AF8" w:rsidRPr="002F1AF0">
        <w:rPr>
          <w:sz w:val="28"/>
          <w:szCs w:val="28"/>
        </w:rPr>
        <w:t>ЭСН</w:t>
      </w:r>
      <w:r w:rsidRPr="002F1AF0">
        <w:rPr>
          <w:sz w:val="28"/>
          <w:szCs w:val="28"/>
        </w:rPr>
        <w:t>, не подлежат дальнейшему рассмотрению.</w:t>
      </w:r>
      <w:r w:rsidR="00091F84" w:rsidRPr="002F1AF0">
        <w:rPr>
          <w:sz w:val="28"/>
          <w:szCs w:val="28"/>
        </w:rPr>
        <w:t xml:space="preserve"> Пороговое значение ежегодно определяется </w:t>
      </w:r>
      <w:r w:rsidR="009D4FC9">
        <w:rPr>
          <w:sz w:val="28"/>
          <w:szCs w:val="28"/>
        </w:rPr>
        <w:t>Советом</w:t>
      </w:r>
      <w:r w:rsidR="009D4FC9" w:rsidRPr="009D4FC9">
        <w:rPr>
          <w:sz w:val="28"/>
          <w:szCs w:val="28"/>
        </w:rPr>
        <w:t xml:space="preserve"> Фонда</w:t>
      </w:r>
      <w:r w:rsidR="00091F84" w:rsidRPr="002F1AF0">
        <w:rPr>
          <w:sz w:val="28"/>
          <w:szCs w:val="28"/>
        </w:rPr>
        <w:t xml:space="preserve">, исходя из объема </w:t>
      </w:r>
      <w:proofErr w:type="spellStart"/>
      <w:r w:rsidR="00091F84" w:rsidRPr="002F1AF0">
        <w:rPr>
          <w:sz w:val="28"/>
          <w:szCs w:val="28"/>
        </w:rPr>
        <w:t>грантового</w:t>
      </w:r>
      <w:proofErr w:type="spellEnd"/>
      <w:r w:rsidR="00091F84" w:rsidRPr="002F1AF0">
        <w:rPr>
          <w:sz w:val="28"/>
          <w:szCs w:val="28"/>
        </w:rPr>
        <w:t xml:space="preserve"> фонда Конкурса, но не может быть ниже </w:t>
      </w:r>
      <w:r w:rsidR="00A54789" w:rsidRPr="002F1AF0">
        <w:rPr>
          <w:sz w:val="28"/>
          <w:szCs w:val="28"/>
        </w:rPr>
        <w:t>половины от максимально возможного среднего экспертного балла</w:t>
      </w:r>
      <w:r w:rsidR="00091F84" w:rsidRPr="002F1AF0">
        <w:rPr>
          <w:sz w:val="28"/>
          <w:szCs w:val="28"/>
        </w:rPr>
        <w:t>.</w:t>
      </w:r>
    </w:p>
    <w:p w14:paraId="3FB2F580" w14:textId="77777777" w:rsidR="00C771C8" w:rsidRPr="002F1AF0" w:rsidRDefault="0048103B" w:rsidP="000777CA">
      <w:pPr>
        <w:pStyle w:val="ab"/>
        <w:numPr>
          <w:ilvl w:val="1"/>
          <w:numId w:val="40"/>
        </w:numPr>
        <w:spacing w:after="0"/>
        <w:ind w:left="709" w:hanging="709"/>
        <w:jc w:val="both"/>
        <w:rPr>
          <w:sz w:val="28"/>
          <w:szCs w:val="28"/>
        </w:rPr>
      </w:pPr>
      <w:r w:rsidRPr="002F1AF0">
        <w:rPr>
          <w:sz w:val="28"/>
          <w:szCs w:val="28"/>
        </w:rPr>
        <w:t>Фонд направляет</w:t>
      </w:r>
      <w:r w:rsidR="00C771C8" w:rsidRPr="002F1AF0">
        <w:rPr>
          <w:sz w:val="28"/>
          <w:szCs w:val="28"/>
        </w:rPr>
        <w:t xml:space="preserve"> в </w:t>
      </w:r>
      <w:r w:rsidR="00F93AF8" w:rsidRPr="002F1AF0">
        <w:rPr>
          <w:sz w:val="28"/>
          <w:szCs w:val="28"/>
        </w:rPr>
        <w:t>ЕЭС</w:t>
      </w:r>
      <w:r w:rsidR="00C771C8" w:rsidRPr="002F1AF0">
        <w:rPr>
          <w:sz w:val="28"/>
          <w:szCs w:val="28"/>
        </w:rPr>
        <w:t>:</w:t>
      </w:r>
    </w:p>
    <w:p w14:paraId="4F80F6FB" w14:textId="77777777" w:rsidR="00C771C8" w:rsidRPr="002F1AF0" w:rsidRDefault="00B84ED6" w:rsidP="00B84ED6">
      <w:pPr>
        <w:pStyle w:val="ab"/>
        <w:numPr>
          <w:ilvl w:val="1"/>
          <w:numId w:val="29"/>
        </w:numPr>
        <w:spacing w:after="0"/>
        <w:jc w:val="both"/>
        <w:rPr>
          <w:sz w:val="28"/>
          <w:szCs w:val="28"/>
        </w:rPr>
      </w:pPr>
      <w:r w:rsidRPr="002F1AF0">
        <w:rPr>
          <w:sz w:val="28"/>
          <w:szCs w:val="28"/>
        </w:rPr>
        <w:t xml:space="preserve">списки </w:t>
      </w:r>
      <w:r w:rsidR="00C771C8" w:rsidRPr="002F1AF0">
        <w:rPr>
          <w:sz w:val="28"/>
          <w:szCs w:val="28"/>
        </w:rPr>
        <w:t>заяв</w:t>
      </w:r>
      <w:r w:rsidRPr="002F1AF0">
        <w:rPr>
          <w:sz w:val="28"/>
          <w:szCs w:val="28"/>
        </w:rPr>
        <w:t>ок по каждому направлению</w:t>
      </w:r>
      <w:r w:rsidR="00C771C8" w:rsidRPr="002F1AF0">
        <w:rPr>
          <w:sz w:val="28"/>
          <w:szCs w:val="28"/>
        </w:rPr>
        <w:t>, ранжированные по ни</w:t>
      </w:r>
      <w:r w:rsidR="00F36AD2" w:rsidRPr="002F1AF0">
        <w:rPr>
          <w:sz w:val="28"/>
          <w:szCs w:val="28"/>
        </w:rPr>
        <w:t>сходящему промежуточному баллу с указанием</w:t>
      </w:r>
      <w:r w:rsidR="0048103B" w:rsidRPr="002F1AF0">
        <w:rPr>
          <w:sz w:val="28"/>
          <w:szCs w:val="28"/>
        </w:rPr>
        <w:t xml:space="preserve"> </w:t>
      </w:r>
      <w:r w:rsidR="00A23E6B" w:rsidRPr="002F1AF0">
        <w:rPr>
          <w:sz w:val="28"/>
          <w:szCs w:val="28"/>
        </w:rPr>
        <w:t>этого</w:t>
      </w:r>
      <w:r w:rsidR="0048103B" w:rsidRPr="002F1AF0">
        <w:rPr>
          <w:sz w:val="28"/>
          <w:szCs w:val="28"/>
        </w:rPr>
        <w:t xml:space="preserve"> балла, а также</w:t>
      </w:r>
      <w:r w:rsidR="00F36AD2" w:rsidRPr="002F1AF0">
        <w:rPr>
          <w:sz w:val="28"/>
          <w:szCs w:val="28"/>
        </w:rPr>
        <w:t xml:space="preserve"> среднего экспертного балла, если он отличается от промежуточного балла;</w:t>
      </w:r>
    </w:p>
    <w:p w14:paraId="218FDFF7" w14:textId="5C1AB6F3" w:rsidR="00F36AD2" w:rsidRPr="002F1AF0" w:rsidRDefault="00F36AD2" w:rsidP="00B84ED6">
      <w:pPr>
        <w:pStyle w:val="ab"/>
        <w:numPr>
          <w:ilvl w:val="1"/>
          <w:numId w:val="29"/>
        </w:numPr>
        <w:spacing w:after="0"/>
        <w:jc w:val="both"/>
        <w:rPr>
          <w:sz w:val="28"/>
          <w:szCs w:val="28"/>
        </w:rPr>
      </w:pPr>
      <w:proofErr w:type="gramStart"/>
      <w:r w:rsidRPr="002F1AF0">
        <w:rPr>
          <w:sz w:val="28"/>
          <w:szCs w:val="28"/>
        </w:rPr>
        <w:t>представления</w:t>
      </w:r>
      <w:proofErr w:type="gramEnd"/>
      <w:r w:rsidRPr="002F1AF0">
        <w:rPr>
          <w:sz w:val="28"/>
          <w:szCs w:val="28"/>
        </w:rPr>
        <w:t xml:space="preserve"> </w:t>
      </w:r>
      <w:r w:rsidR="002F1AF0" w:rsidRPr="002F1AF0">
        <w:rPr>
          <w:sz w:val="28"/>
          <w:szCs w:val="28"/>
        </w:rPr>
        <w:t>ЭСН</w:t>
      </w:r>
      <w:r w:rsidRPr="002F1AF0">
        <w:rPr>
          <w:sz w:val="28"/>
          <w:szCs w:val="28"/>
        </w:rPr>
        <w:t xml:space="preserve">, предусмотренные </w:t>
      </w:r>
      <w:r w:rsidR="00091F84" w:rsidRPr="002F1AF0">
        <w:rPr>
          <w:sz w:val="28"/>
          <w:szCs w:val="28"/>
        </w:rPr>
        <w:t>пунктами</w:t>
      </w:r>
      <w:r w:rsidR="000B45C3" w:rsidRPr="002F1AF0">
        <w:rPr>
          <w:sz w:val="28"/>
          <w:szCs w:val="28"/>
        </w:rPr>
        <w:t xml:space="preserve"> </w:t>
      </w:r>
      <w:r w:rsidR="00091F84" w:rsidRPr="002F1AF0">
        <w:rPr>
          <w:sz w:val="28"/>
          <w:szCs w:val="28"/>
        </w:rPr>
        <w:t>4</w:t>
      </w:r>
      <w:r w:rsidR="0048655B">
        <w:rPr>
          <w:sz w:val="28"/>
          <w:szCs w:val="28"/>
        </w:rPr>
        <w:t>.10 и 4.11</w:t>
      </w:r>
      <w:r w:rsidR="00E60234">
        <w:rPr>
          <w:sz w:val="28"/>
          <w:szCs w:val="28"/>
        </w:rPr>
        <w:t xml:space="preserve"> </w:t>
      </w:r>
      <w:r w:rsidRPr="002F1AF0">
        <w:rPr>
          <w:sz w:val="28"/>
          <w:szCs w:val="28"/>
        </w:rPr>
        <w:t>настоящего Положения</w:t>
      </w:r>
      <w:r w:rsidR="00581439" w:rsidRPr="002F1AF0">
        <w:rPr>
          <w:sz w:val="28"/>
          <w:szCs w:val="28"/>
        </w:rPr>
        <w:t>, а также особые мнения сопредседателей ЭСН, предусмотренные пункт</w:t>
      </w:r>
      <w:r w:rsidR="00903CE6" w:rsidRPr="002F1AF0">
        <w:rPr>
          <w:sz w:val="28"/>
          <w:szCs w:val="28"/>
        </w:rPr>
        <w:t>ом</w:t>
      </w:r>
      <w:r w:rsidR="00581439" w:rsidRPr="002F1AF0">
        <w:rPr>
          <w:sz w:val="28"/>
          <w:szCs w:val="28"/>
        </w:rPr>
        <w:t xml:space="preserve"> </w:t>
      </w:r>
      <w:r w:rsidR="000B45C3" w:rsidRPr="002F1AF0">
        <w:rPr>
          <w:sz w:val="28"/>
          <w:szCs w:val="28"/>
        </w:rPr>
        <w:t>4.1</w:t>
      </w:r>
      <w:r w:rsidR="00E60234">
        <w:rPr>
          <w:sz w:val="28"/>
          <w:szCs w:val="28"/>
        </w:rPr>
        <w:t>2</w:t>
      </w:r>
      <w:r w:rsidR="00A54789" w:rsidRPr="002F1AF0">
        <w:rPr>
          <w:sz w:val="28"/>
          <w:szCs w:val="28"/>
        </w:rPr>
        <w:t xml:space="preserve"> </w:t>
      </w:r>
      <w:r w:rsidR="00581439" w:rsidRPr="002F1AF0">
        <w:rPr>
          <w:sz w:val="28"/>
          <w:szCs w:val="28"/>
        </w:rPr>
        <w:t>настоящего Положения</w:t>
      </w:r>
      <w:r w:rsidRPr="002F1AF0">
        <w:rPr>
          <w:sz w:val="28"/>
          <w:szCs w:val="28"/>
        </w:rPr>
        <w:t>;</w:t>
      </w:r>
    </w:p>
    <w:p w14:paraId="278FC5F9" w14:textId="77777777" w:rsidR="00B84ED6" w:rsidRPr="002F1AF0" w:rsidRDefault="00B84ED6" w:rsidP="00B84ED6">
      <w:pPr>
        <w:pStyle w:val="ab"/>
        <w:numPr>
          <w:ilvl w:val="1"/>
          <w:numId w:val="29"/>
        </w:numPr>
        <w:spacing w:after="0"/>
        <w:jc w:val="both"/>
        <w:rPr>
          <w:sz w:val="28"/>
          <w:szCs w:val="28"/>
        </w:rPr>
      </w:pPr>
      <w:r w:rsidRPr="002F1AF0">
        <w:rPr>
          <w:sz w:val="28"/>
          <w:szCs w:val="28"/>
        </w:rPr>
        <w:t>экспертные заключения.</w:t>
      </w:r>
    </w:p>
    <w:p w14:paraId="51AAA09F" w14:textId="77777777" w:rsidR="00EC1A42" w:rsidRPr="002F1AF0" w:rsidRDefault="00F93AF8" w:rsidP="000777CA">
      <w:pPr>
        <w:pStyle w:val="ab"/>
        <w:numPr>
          <w:ilvl w:val="1"/>
          <w:numId w:val="40"/>
        </w:numPr>
        <w:spacing w:after="0"/>
        <w:ind w:left="709" w:hanging="709"/>
        <w:jc w:val="both"/>
        <w:rPr>
          <w:sz w:val="28"/>
          <w:szCs w:val="28"/>
        </w:rPr>
      </w:pPr>
      <w:r w:rsidRPr="002F1AF0">
        <w:rPr>
          <w:sz w:val="28"/>
          <w:szCs w:val="28"/>
        </w:rPr>
        <w:t xml:space="preserve">ЕЭС </w:t>
      </w:r>
      <w:r w:rsidR="00903CE6" w:rsidRPr="002F1AF0">
        <w:rPr>
          <w:sz w:val="28"/>
          <w:szCs w:val="28"/>
        </w:rPr>
        <w:t xml:space="preserve">может </w:t>
      </w:r>
      <w:r w:rsidR="00581439" w:rsidRPr="002F1AF0">
        <w:rPr>
          <w:sz w:val="28"/>
          <w:szCs w:val="28"/>
        </w:rPr>
        <w:t>простым большинством голосов</w:t>
      </w:r>
      <w:r w:rsidR="00F36AD2" w:rsidRPr="002F1AF0">
        <w:rPr>
          <w:sz w:val="28"/>
          <w:szCs w:val="28"/>
        </w:rPr>
        <w:t>:</w:t>
      </w:r>
    </w:p>
    <w:p w14:paraId="19E0D253" w14:textId="23B2D90A" w:rsidR="00A23E6B" w:rsidRPr="002F1AF0" w:rsidRDefault="00F36AD2" w:rsidP="00B84ED6">
      <w:pPr>
        <w:pStyle w:val="ab"/>
        <w:numPr>
          <w:ilvl w:val="1"/>
          <w:numId w:val="30"/>
        </w:numPr>
        <w:spacing w:after="0"/>
        <w:jc w:val="both"/>
        <w:rPr>
          <w:sz w:val="28"/>
          <w:szCs w:val="28"/>
        </w:rPr>
      </w:pPr>
      <w:proofErr w:type="gramStart"/>
      <w:r w:rsidRPr="002F1AF0">
        <w:rPr>
          <w:sz w:val="28"/>
          <w:szCs w:val="28"/>
        </w:rPr>
        <w:t>одобр</w:t>
      </w:r>
      <w:r w:rsidR="00903CE6" w:rsidRPr="002F1AF0">
        <w:rPr>
          <w:sz w:val="28"/>
          <w:szCs w:val="28"/>
        </w:rPr>
        <w:t>ить</w:t>
      </w:r>
      <w:proofErr w:type="gramEnd"/>
      <w:r w:rsidRPr="002F1AF0">
        <w:rPr>
          <w:sz w:val="28"/>
          <w:szCs w:val="28"/>
        </w:rPr>
        <w:t xml:space="preserve"> или отклон</w:t>
      </w:r>
      <w:r w:rsidR="00903CE6" w:rsidRPr="002F1AF0">
        <w:rPr>
          <w:sz w:val="28"/>
          <w:szCs w:val="28"/>
        </w:rPr>
        <w:t>ить</w:t>
      </w:r>
      <w:r w:rsidRPr="002F1AF0">
        <w:rPr>
          <w:sz w:val="28"/>
          <w:szCs w:val="28"/>
        </w:rPr>
        <w:t xml:space="preserve"> представления </w:t>
      </w:r>
      <w:r w:rsidR="00F93AF8" w:rsidRPr="002F1AF0">
        <w:rPr>
          <w:sz w:val="28"/>
          <w:szCs w:val="28"/>
        </w:rPr>
        <w:t>ЭСН</w:t>
      </w:r>
      <w:r w:rsidRPr="002F1AF0">
        <w:rPr>
          <w:sz w:val="28"/>
          <w:szCs w:val="28"/>
        </w:rPr>
        <w:t xml:space="preserve">, предусмотренные </w:t>
      </w:r>
      <w:r w:rsidR="00091F84" w:rsidRPr="002F1AF0">
        <w:rPr>
          <w:sz w:val="28"/>
          <w:szCs w:val="28"/>
        </w:rPr>
        <w:t>пунктом</w:t>
      </w:r>
      <w:r w:rsidR="000B45C3" w:rsidRPr="002F1AF0">
        <w:rPr>
          <w:sz w:val="28"/>
          <w:szCs w:val="28"/>
        </w:rPr>
        <w:t xml:space="preserve"> </w:t>
      </w:r>
      <w:r w:rsidR="00091F84" w:rsidRPr="002F1AF0">
        <w:rPr>
          <w:sz w:val="28"/>
          <w:szCs w:val="28"/>
        </w:rPr>
        <w:t>4</w:t>
      </w:r>
      <w:r w:rsidR="00E60234">
        <w:rPr>
          <w:sz w:val="28"/>
          <w:szCs w:val="28"/>
        </w:rPr>
        <w:t>.</w:t>
      </w:r>
      <w:r w:rsidR="0048655B">
        <w:rPr>
          <w:sz w:val="28"/>
          <w:szCs w:val="28"/>
        </w:rPr>
        <w:t>10</w:t>
      </w:r>
      <w:r w:rsidR="00091F84" w:rsidRPr="002F1AF0">
        <w:rPr>
          <w:sz w:val="28"/>
          <w:szCs w:val="28"/>
        </w:rPr>
        <w:t xml:space="preserve"> </w:t>
      </w:r>
      <w:r w:rsidRPr="002F1AF0">
        <w:rPr>
          <w:sz w:val="28"/>
          <w:szCs w:val="28"/>
        </w:rPr>
        <w:t>настоящего Положения;</w:t>
      </w:r>
    </w:p>
    <w:p w14:paraId="60F17678" w14:textId="77777777" w:rsidR="00F36AD2" w:rsidRPr="002F1AF0" w:rsidRDefault="00091F84" w:rsidP="00A23E6B">
      <w:pPr>
        <w:pStyle w:val="ab"/>
        <w:numPr>
          <w:ilvl w:val="1"/>
          <w:numId w:val="30"/>
        </w:numPr>
        <w:spacing w:after="0"/>
        <w:jc w:val="both"/>
        <w:rPr>
          <w:sz w:val="28"/>
          <w:szCs w:val="28"/>
        </w:rPr>
      </w:pPr>
      <w:r w:rsidRPr="002F1AF0">
        <w:rPr>
          <w:sz w:val="28"/>
          <w:szCs w:val="28"/>
        </w:rPr>
        <w:t>начисл</w:t>
      </w:r>
      <w:r w:rsidR="00903CE6" w:rsidRPr="002F1AF0">
        <w:rPr>
          <w:sz w:val="28"/>
          <w:szCs w:val="28"/>
        </w:rPr>
        <w:t>ить</w:t>
      </w:r>
      <w:r w:rsidRPr="002F1AF0">
        <w:rPr>
          <w:sz w:val="28"/>
          <w:szCs w:val="28"/>
        </w:rPr>
        <w:t xml:space="preserve"> дополнительные баллы </w:t>
      </w:r>
      <w:r w:rsidR="00581439" w:rsidRPr="002F1AF0">
        <w:rPr>
          <w:sz w:val="28"/>
          <w:szCs w:val="28"/>
        </w:rPr>
        <w:t xml:space="preserve">заявкам </w:t>
      </w:r>
      <w:r w:rsidRPr="002F1AF0">
        <w:rPr>
          <w:sz w:val="28"/>
          <w:szCs w:val="28"/>
        </w:rPr>
        <w:t xml:space="preserve">в соответствии с представлениями сопредседателей ЭСН, предусмотренными пунктом </w:t>
      </w:r>
      <w:r w:rsidR="000B45C3" w:rsidRPr="002F1AF0">
        <w:rPr>
          <w:sz w:val="28"/>
          <w:szCs w:val="28"/>
        </w:rPr>
        <w:t>4.12</w:t>
      </w:r>
      <w:r w:rsidRPr="002F1AF0">
        <w:rPr>
          <w:sz w:val="28"/>
          <w:szCs w:val="28"/>
        </w:rPr>
        <w:t xml:space="preserve"> настоящего Положения</w:t>
      </w:r>
      <w:r w:rsidR="00581439" w:rsidRPr="002F1AF0">
        <w:rPr>
          <w:sz w:val="28"/>
          <w:szCs w:val="28"/>
        </w:rPr>
        <w:t>, или отклон</w:t>
      </w:r>
      <w:r w:rsidR="00903CE6" w:rsidRPr="002F1AF0">
        <w:rPr>
          <w:sz w:val="28"/>
          <w:szCs w:val="28"/>
        </w:rPr>
        <w:t>ить</w:t>
      </w:r>
      <w:r w:rsidR="00A54789" w:rsidRPr="002F1AF0">
        <w:rPr>
          <w:sz w:val="28"/>
          <w:szCs w:val="28"/>
        </w:rPr>
        <w:t xml:space="preserve"> (частично отклон</w:t>
      </w:r>
      <w:r w:rsidR="00903CE6" w:rsidRPr="002F1AF0">
        <w:rPr>
          <w:sz w:val="28"/>
          <w:szCs w:val="28"/>
        </w:rPr>
        <w:t>ить</w:t>
      </w:r>
      <w:r w:rsidR="00A54789" w:rsidRPr="002F1AF0">
        <w:rPr>
          <w:sz w:val="28"/>
          <w:szCs w:val="28"/>
        </w:rPr>
        <w:t>)</w:t>
      </w:r>
      <w:r w:rsidR="00581439" w:rsidRPr="002F1AF0">
        <w:rPr>
          <w:sz w:val="28"/>
          <w:szCs w:val="28"/>
        </w:rPr>
        <w:t xml:space="preserve"> такие представления</w:t>
      </w:r>
      <w:r w:rsidRPr="002F1AF0">
        <w:rPr>
          <w:sz w:val="28"/>
          <w:szCs w:val="28"/>
        </w:rPr>
        <w:t>;</w:t>
      </w:r>
    </w:p>
    <w:p w14:paraId="2A5ABBE7" w14:textId="1960B6D4" w:rsidR="00581439" w:rsidRPr="002F1AF0" w:rsidRDefault="00581439" w:rsidP="00A23E6B">
      <w:pPr>
        <w:pStyle w:val="ab"/>
        <w:numPr>
          <w:ilvl w:val="1"/>
          <w:numId w:val="30"/>
        </w:numPr>
        <w:spacing w:after="0"/>
        <w:jc w:val="both"/>
        <w:rPr>
          <w:sz w:val="28"/>
          <w:szCs w:val="28"/>
        </w:rPr>
      </w:pPr>
      <w:proofErr w:type="gramStart"/>
      <w:r w:rsidRPr="002F1AF0">
        <w:rPr>
          <w:sz w:val="28"/>
          <w:szCs w:val="28"/>
        </w:rPr>
        <w:t>прин</w:t>
      </w:r>
      <w:r w:rsidR="00903CE6" w:rsidRPr="002F1AF0">
        <w:rPr>
          <w:sz w:val="28"/>
          <w:szCs w:val="28"/>
        </w:rPr>
        <w:t>ять</w:t>
      </w:r>
      <w:proofErr w:type="gramEnd"/>
      <w:r w:rsidRPr="002F1AF0">
        <w:rPr>
          <w:sz w:val="28"/>
          <w:szCs w:val="28"/>
        </w:rPr>
        <w:t xml:space="preserve"> решения по существу особых мнений сопредседателей ЭСН, предусмотренных пункт</w:t>
      </w:r>
      <w:r w:rsidR="00F93057" w:rsidRPr="002F1AF0">
        <w:rPr>
          <w:sz w:val="28"/>
          <w:szCs w:val="28"/>
        </w:rPr>
        <w:t>ами</w:t>
      </w:r>
      <w:r w:rsidRPr="002F1AF0">
        <w:rPr>
          <w:sz w:val="28"/>
          <w:szCs w:val="28"/>
        </w:rPr>
        <w:t xml:space="preserve"> </w:t>
      </w:r>
      <w:r w:rsidR="0048655B">
        <w:rPr>
          <w:sz w:val="28"/>
          <w:szCs w:val="28"/>
        </w:rPr>
        <w:t>4.12</w:t>
      </w:r>
      <w:r w:rsidR="00F93057" w:rsidRPr="002F1AF0">
        <w:rPr>
          <w:sz w:val="28"/>
          <w:szCs w:val="28"/>
        </w:rPr>
        <w:t xml:space="preserve"> и </w:t>
      </w:r>
      <w:r w:rsidR="00DE52B0">
        <w:rPr>
          <w:sz w:val="28"/>
          <w:szCs w:val="28"/>
        </w:rPr>
        <w:t>4.15</w:t>
      </w:r>
      <w:r w:rsidR="00F93057" w:rsidRPr="002F1AF0">
        <w:rPr>
          <w:sz w:val="28"/>
          <w:szCs w:val="28"/>
        </w:rPr>
        <w:t xml:space="preserve"> </w:t>
      </w:r>
      <w:r w:rsidRPr="002F1AF0">
        <w:rPr>
          <w:sz w:val="28"/>
          <w:szCs w:val="28"/>
        </w:rPr>
        <w:t>настоящего Положения;</w:t>
      </w:r>
    </w:p>
    <w:p w14:paraId="75E74C61" w14:textId="77777777" w:rsidR="00F36AD2" w:rsidRPr="002F1AF0" w:rsidRDefault="00F36AD2" w:rsidP="00B84ED6">
      <w:pPr>
        <w:pStyle w:val="ab"/>
        <w:numPr>
          <w:ilvl w:val="1"/>
          <w:numId w:val="30"/>
        </w:numPr>
        <w:spacing w:after="0"/>
        <w:jc w:val="both"/>
        <w:rPr>
          <w:sz w:val="28"/>
          <w:szCs w:val="28"/>
        </w:rPr>
      </w:pPr>
      <w:r w:rsidRPr="002F1AF0">
        <w:rPr>
          <w:sz w:val="28"/>
          <w:szCs w:val="28"/>
        </w:rPr>
        <w:t>одобряет или отклоняет предложения по секвестру бюджетов</w:t>
      </w:r>
      <w:r w:rsidR="00581439" w:rsidRPr="002F1AF0">
        <w:rPr>
          <w:sz w:val="28"/>
          <w:szCs w:val="28"/>
        </w:rPr>
        <w:t xml:space="preserve"> или иному редактированию </w:t>
      </w:r>
      <w:r w:rsidR="00640B7A" w:rsidRPr="002F1AF0">
        <w:rPr>
          <w:sz w:val="28"/>
          <w:szCs w:val="28"/>
        </w:rPr>
        <w:t>заявок</w:t>
      </w:r>
      <w:r w:rsidR="00A23E6B" w:rsidRPr="002F1AF0">
        <w:rPr>
          <w:sz w:val="28"/>
          <w:szCs w:val="28"/>
        </w:rPr>
        <w:t>,</w:t>
      </w:r>
      <w:r w:rsidRPr="002F1AF0">
        <w:rPr>
          <w:sz w:val="28"/>
          <w:szCs w:val="28"/>
        </w:rPr>
        <w:t xml:space="preserve"> относительно которых имеются возражения со стороны организаций-заявителей;</w:t>
      </w:r>
    </w:p>
    <w:p w14:paraId="456A1FAC" w14:textId="58EEED8B" w:rsidR="0048103B" w:rsidRPr="002F1AF0" w:rsidRDefault="00F36AD2" w:rsidP="00B84ED6">
      <w:pPr>
        <w:pStyle w:val="ab"/>
        <w:numPr>
          <w:ilvl w:val="1"/>
          <w:numId w:val="30"/>
        </w:numPr>
        <w:spacing w:after="0"/>
        <w:jc w:val="both"/>
        <w:rPr>
          <w:sz w:val="28"/>
          <w:szCs w:val="28"/>
        </w:rPr>
      </w:pPr>
      <w:proofErr w:type="gramStart"/>
      <w:r w:rsidRPr="002F1AF0">
        <w:rPr>
          <w:sz w:val="28"/>
          <w:szCs w:val="28"/>
        </w:rPr>
        <w:lastRenderedPageBreak/>
        <w:t>по</w:t>
      </w:r>
      <w:proofErr w:type="gramEnd"/>
      <w:r w:rsidRPr="002F1AF0">
        <w:rPr>
          <w:sz w:val="28"/>
          <w:szCs w:val="28"/>
        </w:rPr>
        <w:t xml:space="preserve"> представлению любого из своих членов начислить заявке дополнительный балл </w:t>
      </w:r>
      <w:r w:rsidR="00091F84" w:rsidRPr="002F1AF0">
        <w:rPr>
          <w:sz w:val="28"/>
          <w:szCs w:val="28"/>
        </w:rPr>
        <w:t xml:space="preserve">при соблюдении условий, предусмотренных пунктом </w:t>
      </w:r>
      <w:r w:rsidR="0048655B">
        <w:rPr>
          <w:sz w:val="28"/>
          <w:szCs w:val="28"/>
        </w:rPr>
        <w:t>4.8</w:t>
      </w:r>
      <w:r w:rsidR="000B45C3" w:rsidRPr="002F1AF0">
        <w:rPr>
          <w:sz w:val="28"/>
          <w:szCs w:val="28"/>
        </w:rPr>
        <w:t xml:space="preserve"> </w:t>
      </w:r>
      <w:r w:rsidR="00091F84" w:rsidRPr="002F1AF0">
        <w:rPr>
          <w:sz w:val="28"/>
          <w:szCs w:val="28"/>
        </w:rPr>
        <w:t>настоящего Положения</w:t>
      </w:r>
      <w:r w:rsidR="004572FA" w:rsidRPr="002F1AF0">
        <w:rPr>
          <w:sz w:val="28"/>
          <w:szCs w:val="28"/>
        </w:rPr>
        <w:t>;</w:t>
      </w:r>
    </w:p>
    <w:p w14:paraId="134DDBD5" w14:textId="77777777" w:rsidR="004572FA" w:rsidRPr="002F1AF0" w:rsidRDefault="004572FA" w:rsidP="00B84ED6">
      <w:pPr>
        <w:pStyle w:val="ab"/>
        <w:numPr>
          <w:ilvl w:val="1"/>
          <w:numId w:val="30"/>
        </w:numPr>
        <w:spacing w:after="0"/>
        <w:jc w:val="both"/>
        <w:rPr>
          <w:sz w:val="28"/>
          <w:szCs w:val="28"/>
        </w:rPr>
      </w:pPr>
      <w:r w:rsidRPr="002F1AF0">
        <w:rPr>
          <w:sz w:val="28"/>
          <w:szCs w:val="28"/>
        </w:rPr>
        <w:t>по представлению любого из своих членов отменить решение ЭСН о начислении дополнительного балла заявке, либо понизить значение начисленного балла.</w:t>
      </w:r>
    </w:p>
    <w:p w14:paraId="2CF745C2" w14:textId="77777777" w:rsidR="000C092A" w:rsidRPr="002F1AF0" w:rsidRDefault="00903CE6" w:rsidP="00903CE6">
      <w:pPr>
        <w:pStyle w:val="ab"/>
        <w:numPr>
          <w:ilvl w:val="1"/>
          <w:numId w:val="40"/>
        </w:numPr>
        <w:spacing w:after="0"/>
        <w:ind w:left="709" w:hanging="709"/>
        <w:jc w:val="both"/>
        <w:rPr>
          <w:sz w:val="28"/>
          <w:szCs w:val="28"/>
        </w:rPr>
      </w:pPr>
      <w:r w:rsidRPr="002F1AF0">
        <w:rPr>
          <w:sz w:val="28"/>
          <w:szCs w:val="28"/>
        </w:rPr>
        <w:t>ЕЭС может квалифицированным большинством голосов</w:t>
      </w:r>
      <w:r w:rsidR="000C092A" w:rsidRPr="002F1AF0">
        <w:rPr>
          <w:sz w:val="28"/>
          <w:szCs w:val="28"/>
        </w:rPr>
        <w:t>:</w:t>
      </w:r>
    </w:p>
    <w:p w14:paraId="253BF2FA" w14:textId="1E05EF7B" w:rsidR="000C092A" w:rsidRPr="002F1AF0" w:rsidRDefault="000C092A" w:rsidP="000C092A">
      <w:pPr>
        <w:pStyle w:val="ab"/>
        <w:numPr>
          <w:ilvl w:val="0"/>
          <w:numId w:val="42"/>
        </w:numPr>
        <w:spacing w:after="0"/>
        <w:jc w:val="both"/>
        <w:rPr>
          <w:sz w:val="28"/>
          <w:szCs w:val="28"/>
        </w:rPr>
      </w:pPr>
      <w:proofErr w:type="gramStart"/>
      <w:r w:rsidRPr="002F1AF0">
        <w:rPr>
          <w:sz w:val="28"/>
          <w:szCs w:val="28"/>
        </w:rPr>
        <w:t>направить</w:t>
      </w:r>
      <w:proofErr w:type="gramEnd"/>
      <w:r w:rsidRPr="002F1AF0">
        <w:rPr>
          <w:sz w:val="28"/>
          <w:szCs w:val="28"/>
        </w:rPr>
        <w:t xml:space="preserve"> заявку на дополнительную экспертизу для замены заключения одного </w:t>
      </w:r>
      <w:r w:rsidRPr="00333DB3">
        <w:rPr>
          <w:sz w:val="28"/>
          <w:szCs w:val="28"/>
        </w:rPr>
        <w:t xml:space="preserve">из </w:t>
      </w:r>
      <w:r w:rsidR="00333DB3" w:rsidRPr="00333DB3">
        <w:rPr>
          <w:sz w:val="28"/>
          <w:szCs w:val="28"/>
        </w:rPr>
        <w:t>двух</w:t>
      </w:r>
      <w:r w:rsidRPr="00333DB3">
        <w:rPr>
          <w:sz w:val="28"/>
          <w:szCs w:val="28"/>
        </w:rPr>
        <w:t xml:space="preserve"> экспертов</w:t>
      </w:r>
      <w:r w:rsidRPr="002F1AF0">
        <w:rPr>
          <w:sz w:val="28"/>
          <w:szCs w:val="28"/>
        </w:rPr>
        <w:t>;</w:t>
      </w:r>
    </w:p>
    <w:p w14:paraId="07E52FF3" w14:textId="77777777" w:rsidR="00903CE6" w:rsidRPr="002F1AF0" w:rsidRDefault="00903CE6" w:rsidP="000C092A">
      <w:pPr>
        <w:pStyle w:val="ab"/>
        <w:numPr>
          <w:ilvl w:val="0"/>
          <w:numId w:val="42"/>
        </w:numPr>
        <w:spacing w:after="0"/>
        <w:jc w:val="both"/>
        <w:rPr>
          <w:sz w:val="28"/>
          <w:szCs w:val="28"/>
        </w:rPr>
      </w:pPr>
      <w:r w:rsidRPr="002F1AF0">
        <w:rPr>
          <w:sz w:val="28"/>
          <w:szCs w:val="28"/>
        </w:rPr>
        <w:t>принять решение о несоответствии заявки условиям конкурса и об её исключении из конкурса</w:t>
      </w:r>
      <w:r w:rsidR="000C092A" w:rsidRPr="002F1AF0">
        <w:rPr>
          <w:sz w:val="28"/>
          <w:szCs w:val="28"/>
        </w:rPr>
        <w:t>.</w:t>
      </w:r>
    </w:p>
    <w:p w14:paraId="7E6D298E" w14:textId="77777777" w:rsidR="00581439" w:rsidRPr="002F1AF0" w:rsidRDefault="00581439" w:rsidP="000777CA">
      <w:pPr>
        <w:pStyle w:val="ab"/>
        <w:numPr>
          <w:ilvl w:val="1"/>
          <w:numId w:val="40"/>
        </w:numPr>
        <w:spacing w:after="0"/>
        <w:ind w:left="709" w:hanging="709"/>
        <w:jc w:val="both"/>
        <w:rPr>
          <w:sz w:val="28"/>
          <w:szCs w:val="28"/>
        </w:rPr>
      </w:pPr>
      <w:r w:rsidRPr="002F1AF0">
        <w:rPr>
          <w:sz w:val="28"/>
          <w:szCs w:val="28"/>
        </w:rPr>
        <w:t xml:space="preserve">По </w:t>
      </w:r>
      <w:r w:rsidR="00F93057" w:rsidRPr="002F1AF0">
        <w:rPr>
          <w:sz w:val="28"/>
          <w:szCs w:val="28"/>
        </w:rPr>
        <w:t>результатам работы</w:t>
      </w:r>
      <w:r w:rsidRPr="002F1AF0">
        <w:rPr>
          <w:sz w:val="28"/>
          <w:szCs w:val="28"/>
        </w:rPr>
        <w:t xml:space="preserve"> ЕЭС</w:t>
      </w:r>
      <w:r w:rsidR="00F93057" w:rsidRPr="002F1AF0">
        <w:rPr>
          <w:sz w:val="28"/>
          <w:szCs w:val="28"/>
        </w:rPr>
        <w:t xml:space="preserve"> </w:t>
      </w:r>
      <w:r w:rsidRPr="002F1AF0">
        <w:rPr>
          <w:sz w:val="28"/>
          <w:szCs w:val="28"/>
        </w:rPr>
        <w:t>заявкам присваивается итоговый балл, равный сумме промежуточного балла и дополнительного балла, начисленного ЕЭС.</w:t>
      </w:r>
    </w:p>
    <w:p w14:paraId="3CE03A33" w14:textId="77777777" w:rsidR="007265E6" w:rsidRPr="002F1AF0" w:rsidRDefault="00A52AED" w:rsidP="000C726F">
      <w:pPr>
        <w:pStyle w:val="ab"/>
        <w:numPr>
          <w:ilvl w:val="1"/>
          <w:numId w:val="40"/>
        </w:numPr>
        <w:spacing w:after="0"/>
        <w:ind w:left="709" w:hanging="709"/>
        <w:jc w:val="both"/>
        <w:rPr>
          <w:sz w:val="28"/>
          <w:szCs w:val="28"/>
        </w:rPr>
      </w:pPr>
      <w:r w:rsidRPr="002F1AF0">
        <w:rPr>
          <w:sz w:val="28"/>
          <w:szCs w:val="28"/>
        </w:rPr>
        <w:t>Совет Фонда</w:t>
      </w:r>
      <w:r w:rsidR="00847F3D" w:rsidRPr="002F1AF0">
        <w:rPr>
          <w:sz w:val="28"/>
          <w:szCs w:val="28"/>
        </w:rPr>
        <w:t xml:space="preserve"> направляет в Координационный комитет</w:t>
      </w:r>
      <w:r w:rsidR="00903CE6" w:rsidRPr="002F1AF0">
        <w:rPr>
          <w:rStyle w:val="apple-style-span"/>
          <w:color w:val="222222"/>
          <w:sz w:val="28"/>
          <w:szCs w:val="28"/>
        </w:rPr>
        <w:t xml:space="preserve"> </w:t>
      </w:r>
      <w:r w:rsidR="00903CE6" w:rsidRPr="002F1AF0">
        <w:rPr>
          <w:rStyle w:val="apple-style-span"/>
          <w:sz w:val="28"/>
          <w:szCs w:val="28"/>
        </w:rPr>
        <w:t>по поощрению социальных, образовательных, информационных, культурных и иных инициатив под эгидой Русской Православной Церкви (далее — Координационный комитет)</w:t>
      </w:r>
      <w:r w:rsidR="007265E6" w:rsidRPr="002F1AF0">
        <w:rPr>
          <w:sz w:val="28"/>
          <w:szCs w:val="28"/>
        </w:rPr>
        <w:t>:</w:t>
      </w:r>
    </w:p>
    <w:p w14:paraId="01259C0F" w14:textId="77777777" w:rsidR="00847F3D" w:rsidRPr="002F1AF0" w:rsidRDefault="00847F3D" w:rsidP="00F578EC">
      <w:pPr>
        <w:pStyle w:val="ab"/>
        <w:numPr>
          <w:ilvl w:val="1"/>
          <w:numId w:val="36"/>
        </w:numPr>
        <w:spacing w:after="0"/>
        <w:ind w:left="1134" w:hanging="425"/>
        <w:jc w:val="both"/>
        <w:rPr>
          <w:sz w:val="28"/>
          <w:szCs w:val="28"/>
        </w:rPr>
      </w:pPr>
      <w:r w:rsidRPr="002F1AF0">
        <w:rPr>
          <w:sz w:val="28"/>
          <w:szCs w:val="28"/>
        </w:rPr>
        <w:t xml:space="preserve">предложение относительно распределения </w:t>
      </w:r>
      <w:proofErr w:type="spellStart"/>
      <w:r w:rsidRPr="002F1AF0">
        <w:rPr>
          <w:sz w:val="28"/>
          <w:szCs w:val="28"/>
        </w:rPr>
        <w:t>грантового</w:t>
      </w:r>
      <w:proofErr w:type="spellEnd"/>
      <w:r w:rsidRPr="002F1AF0">
        <w:rPr>
          <w:sz w:val="28"/>
          <w:szCs w:val="28"/>
        </w:rPr>
        <w:t xml:space="preserve"> фонда </w:t>
      </w:r>
      <w:r w:rsidR="007265E6" w:rsidRPr="002F1AF0">
        <w:rPr>
          <w:sz w:val="28"/>
          <w:szCs w:val="28"/>
        </w:rPr>
        <w:t xml:space="preserve">Конкурса </w:t>
      </w:r>
      <w:r w:rsidRPr="002F1AF0">
        <w:rPr>
          <w:sz w:val="28"/>
          <w:szCs w:val="28"/>
        </w:rPr>
        <w:t xml:space="preserve">между </w:t>
      </w:r>
      <w:r w:rsidR="007265E6" w:rsidRPr="002F1AF0">
        <w:rPr>
          <w:sz w:val="28"/>
          <w:szCs w:val="28"/>
        </w:rPr>
        <w:t>проектными направлениями и специальными номинациями;</w:t>
      </w:r>
    </w:p>
    <w:p w14:paraId="1AE0A3A6" w14:textId="77777777" w:rsidR="00776029" w:rsidRPr="002F1AF0" w:rsidRDefault="000B45C3" w:rsidP="00776029">
      <w:pPr>
        <w:pStyle w:val="ab"/>
        <w:numPr>
          <w:ilvl w:val="1"/>
          <w:numId w:val="36"/>
        </w:numPr>
        <w:spacing w:after="0"/>
        <w:ind w:left="1134" w:hanging="425"/>
        <w:jc w:val="both"/>
        <w:rPr>
          <w:sz w:val="28"/>
          <w:szCs w:val="28"/>
        </w:rPr>
      </w:pPr>
      <w:r w:rsidRPr="002F1AF0">
        <w:rPr>
          <w:sz w:val="28"/>
          <w:szCs w:val="28"/>
        </w:rPr>
        <w:t xml:space="preserve">в каждом направлении и номинации — </w:t>
      </w:r>
      <w:r w:rsidR="007265E6" w:rsidRPr="002F1AF0">
        <w:rPr>
          <w:sz w:val="28"/>
          <w:szCs w:val="28"/>
        </w:rPr>
        <w:t>предложение по минимальному значению итогового балла, при котором организация-заявитель может быть признана победительницей конкурса</w:t>
      </w:r>
      <w:r w:rsidRPr="002F1AF0">
        <w:rPr>
          <w:sz w:val="28"/>
          <w:szCs w:val="28"/>
        </w:rPr>
        <w:t xml:space="preserve"> в данном направлении или номинации (</w:t>
      </w:r>
      <w:r w:rsidR="00C84EE9" w:rsidRPr="002F1AF0">
        <w:rPr>
          <w:sz w:val="28"/>
          <w:szCs w:val="28"/>
        </w:rPr>
        <w:t>далее — «</w:t>
      </w:r>
      <w:r w:rsidRPr="002F1AF0">
        <w:rPr>
          <w:sz w:val="28"/>
          <w:szCs w:val="28"/>
        </w:rPr>
        <w:t>минимальный балл победителя</w:t>
      </w:r>
      <w:r w:rsidR="00C84EE9" w:rsidRPr="002F1AF0">
        <w:rPr>
          <w:sz w:val="28"/>
          <w:szCs w:val="28"/>
        </w:rPr>
        <w:t>»</w:t>
      </w:r>
      <w:r w:rsidRPr="002F1AF0">
        <w:rPr>
          <w:sz w:val="28"/>
          <w:szCs w:val="28"/>
        </w:rPr>
        <w:t>);</w:t>
      </w:r>
    </w:p>
    <w:p w14:paraId="36F2D3A0" w14:textId="77777777" w:rsidR="00155453" w:rsidRPr="002F1AF0" w:rsidRDefault="00155453" w:rsidP="00776029">
      <w:pPr>
        <w:pStyle w:val="ab"/>
        <w:numPr>
          <w:ilvl w:val="1"/>
          <w:numId w:val="36"/>
        </w:numPr>
        <w:spacing w:after="0"/>
        <w:ind w:left="1134" w:hanging="425"/>
        <w:jc w:val="both"/>
        <w:rPr>
          <w:sz w:val="28"/>
          <w:szCs w:val="28"/>
        </w:rPr>
      </w:pPr>
      <w:r w:rsidRPr="002F1AF0">
        <w:rPr>
          <w:sz w:val="28"/>
          <w:szCs w:val="28"/>
        </w:rPr>
        <w:t>подготовленный ЕЭС перечень заявок, распределенных по направлениям и номинациям и ранжированных в каждом направлении и номинации по нисходящему значению итогового балла, с указанием этого балла и предлагаемого к финансированию бюджета.</w:t>
      </w:r>
    </w:p>
    <w:p w14:paraId="1CAD6892" w14:textId="3221E8E9" w:rsidR="00155453" w:rsidRPr="002F1AF0" w:rsidRDefault="00C84EE9" w:rsidP="000C726F">
      <w:pPr>
        <w:pStyle w:val="ab"/>
        <w:numPr>
          <w:ilvl w:val="1"/>
          <w:numId w:val="40"/>
        </w:numPr>
        <w:spacing w:after="0"/>
        <w:ind w:left="709" w:hanging="709"/>
        <w:jc w:val="both"/>
        <w:rPr>
          <w:sz w:val="28"/>
          <w:szCs w:val="28"/>
        </w:rPr>
      </w:pPr>
      <w:r w:rsidRPr="002F1AF0">
        <w:rPr>
          <w:sz w:val="28"/>
          <w:szCs w:val="28"/>
        </w:rPr>
        <w:t>В каждом направлении и каждой номинации доля заявок, которым ЕЭС или ЭСН повысил балл (согласно пункт</w:t>
      </w:r>
      <w:r w:rsidR="00DE52B0">
        <w:rPr>
          <w:sz w:val="28"/>
          <w:szCs w:val="28"/>
        </w:rPr>
        <w:t>у 4.8</w:t>
      </w:r>
      <w:bookmarkStart w:id="2" w:name="_GoBack"/>
      <w:bookmarkEnd w:id="2"/>
      <w:r w:rsidRPr="002F1AF0">
        <w:rPr>
          <w:sz w:val="28"/>
          <w:szCs w:val="28"/>
        </w:rPr>
        <w:t xml:space="preserve">), среди заявок, итоговый балл которых превышает минимальный балл победителя, не может составлять более </w:t>
      </w:r>
      <w:r w:rsidR="004572FA" w:rsidRPr="002F1AF0">
        <w:rPr>
          <w:sz w:val="28"/>
          <w:szCs w:val="28"/>
        </w:rPr>
        <w:t>20</w:t>
      </w:r>
      <w:r w:rsidRPr="002F1AF0">
        <w:rPr>
          <w:sz w:val="28"/>
          <w:szCs w:val="28"/>
        </w:rPr>
        <w:t xml:space="preserve">%. В противном случае, прежде направления перечня заявок в Координационный комитет, </w:t>
      </w:r>
      <w:r w:rsidR="00DD3FF6" w:rsidRPr="002F1AF0">
        <w:rPr>
          <w:sz w:val="28"/>
          <w:szCs w:val="28"/>
        </w:rPr>
        <w:t>Совет Фонда</w:t>
      </w:r>
      <w:r w:rsidRPr="002F1AF0">
        <w:rPr>
          <w:sz w:val="28"/>
          <w:szCs w:val="28"/>
        </w:rPr>
        <w:t xml:space="preserve"> корректирует баллы заявок с повышенным баллом до среднего экспертного балла с тем, чтобы указанная выше доля составляла не более </w:t>
      </w:r>
      <w:r w:rsidR="004572FA" w:rsidRPr="002F1AF0">
        <w:rPr>
          <w:sz w:val="28"/>
          <w:szCs w:val="28"/>
        </w:rPr>
        <w:t>20</w:t>
      </w:r>
      <w:r w:rsidRPr="002F1AF0">
        <w:rPr>
          <w:sz w:val="28"/>
          <w:szCs w:val="28"/>
        </w:rPr>
        <w:t>%. Корректировка</w:t>
      </w:r>
      <w:r w:rsidR="004572FA" w:rsidRPr="002F1AF0">
        <w:rPr>
          <w:sz w:val="28"/>
          <w:szCs w:val="28"/>
        </w:rPr>
        <w:t>, начиная с заявки с наименьшим значением итогового балла и</w:t>
      </w:r>
      <w:r w:rsidRPr="002F1AF0">
        <w:rPr>
          <w:sz w:val="28"/>
          <w:szCs w:val="28"/>
        </w:rPr>
        <w:t xml:space="preserve"> по восходящему значению</w:t>
      </w:r>
      <w:r w:rsidR="004572FA" w:rsidRPr="002F1AF0">
        <w:rPr>
          <w:sz w:val="28"/>
          <w:szCs w:val="28"/>
        </w:rPr>
        <w:t xml:space="preserve"> итогового</w:t>
      </w:r>
      <w:r w:rsidRPr="002F1AF0">
        <w:rPr>
          <w:sz w:val="28"/>
          <w:szCs w:val="28"/>
        </w:rPr>
        <w:t xml:space="preserve"> балла.</w:t>
      </w:r>
    </w:p>
    <w:sectPr w:rsidR="00155453" w:rsidRPr="002F1AF0" w:rsidSect="002F1AF0">
      <w:footerReference w:type="default" r:id="rId8"/>
      <w:headerReference w:type="first" r:id="rId9"/>
      <w:footerReference w:type="first" r:id="rId10"/>
      <w:pgSz w:w="11906" w:h="16838" w:code="9"/>
      <w:pgMar w:top="851" w:right="707" w:bottom="993" w:left="1134" w:header="284" w:footer="215" w:gutter="0"/>
      <w:cols w:space="720"/>
      <w:titlePg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C33259C" w16cid:durableId="21125D3D"/>
  <w16cid:commentId w16cid:paraId="58ABB87D" w16cid:durableId="21125D5C"/>
  <w16cid:commentId w16cid:paraId="6E603951" w16cid:durableId="21125D82"/>
  <w16cid:commentId w16cid:paraId="0F39948C" w16cid:durableId="21125E05"/>
  <w16cid:commentId w16cid:paraId="3B46C421" w16cid:durableId="21125DC7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8FE940" w14:textId="77777777" w:rsidR="00F96A31" w:rsidRDefault="00F96A31">
      <w:r>
        <w:separator/>
      </w:r>
    </w:p>
  </w:endnote>
  <w:endnote w:type="continuationSeparator" w:id="0">
    <w:p w14:paraId="1FE9F11B" w14:textId="77777777" w:rsidR="00F96A31" w:rsidRDefault="00F96A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C436FC" w14:textId="2B197DAD" w:rsidR="00CE0B39" w:rsidRPr="00AA3985" w:rsidRDefault="005F4AF3" w:rsidP="00AA3985">
    <w:pPr>
      <w:pStyle w:val="a7"/>
      <w:jc w:val="center"/>
      <w:rPr>
        <w:lang w:val="ru-RU"/>
      </w:rPr>
    </w:pPr>
    <w:r>
      <w:fldChar w:fldCharType="begin"/>
    </w:r>
    <w:r>
      <w:instrText>PAGE   \* MERGEFORMAT</w:instrText>
    </w:r>
    <w:r>
      <w:fldChar w:fldCharType="separate"/>
    </w:r>
    <w:r w:rsidR="00DE52B0" w:rsidRPr="00DE52B0">
      <w:rPr>
        <w:noProof/>
        <w:lang w:val="ru-RU"/>
      </w:rPr>
      <w:t>6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06303184"/>
      <w:docPartObj>
        <w:docPartGallery w:val="Page Numbers (Bottom of Page)"/>
        <w:docPartUnique/>
      </w:docPartObj>
    </w:sdtPr>
    <w:sdtEndPr/>
    <w:sdtContent>
      <w:p w14:paraId="6824D19C" w14:textId="539ED768" w:rsidR="00A52AED" w:rsidRDefault="00A52AED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655B" w:rsidRPr="0048655B">
          <w:rPr>
            <w:noProof/>
            <w:lang w:val="ru-RU"/>
          </w:rPr>
          <w:t>1</w:t>
        </w:r>
        <w:r>
          <w:fldChar w:fldCharType="end"/>
        </w:r>
      </w:p>
    </w:sdtContent>
  </w:sdt>
  <w:p w14:paraId="678A3CF0" w14:textId="77777777" w:rsidR="00CE0B39" w:rsidRDefault="00CE0B39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B6F853" w14:textId="77777777" w:rsidR="00F96A31" w:rsidRDefault="00F96A31">
      <w:r>
        <w:separator/>
      </w:r>
    </w:p>
  </w:footnote>
  <w:footnote w:type="continuationSeparator" w:id="0">
    <w:p w14:paraId="496990EC" w14:textId="77777777" w:rsidR="00F96A31" w:rsidRDefault="00F96A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878ACB" w14:textId="77777777" w:rsidR="00CE0B39" w:rsidRDefault="00CE0B39">
    <w:pPr>
      <w:pStyle w:val="a4"/>
    </w:pPr>
  </w:p>
  <w:p w14:paraId="49E47D8A" w14:textId="77777777" w:rsidR="00CE0B39" w:rsidRPr="009B0D8E" w:rsidRDefault="00CE0B39" w:rsidP="009B0D8E">
    <w:pPr>
      <w:pStyle w:val="a4"/>
      <w:jc w:val="center"/>
      <w:rPr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212388"/>
    <w:multiLevelType w:val="hybridMultilevel"/>
    <w:tmpl w:val="9A3C6C74"/>
    <w:lvl w:ilvl="0" w:tplc="D8328B64">
      <w:start w:val="1"/>
      <w:numFmt w:val="bullet"/>
      <w:lvlText w:val=""/>
      <w:lvlJc w:val="left"/>
      <w:pPr>
        <w:tabs>
          <w:tab w:val="num" w:pos="889"/>
        </w:tabs>
        <w:ind w:left="88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609"/>
        </w:tabs>
        <w:ind w:left="16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29"/>
        </w:tabs>
        <w:ind w:left="23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49"/>
        </w:tabs>
        <w:ind w:left="30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69"/>
        </w:tabs>
        <w:ind w:left="37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89"/>
        </w:tabs>
        <w:ind w:left="44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09"/>
        </w:tabs>
        <w:ind w:left="52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29"/>
        </w:tabs>
        <w:ind w:left="59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49"/>
        </w:tabs>
        <w:ind w:left="6649" w:hanging="360"/>
      </w:pPr>
      <w:rPr>
        <w:rFonts w:ascii="Wingdings" w:hAnsi="Wingdings" w:hint="default"/>
      </w:rPr>
    </w:lvl>
  </w:abstractNum>
  <w:abstractNum w:abstractNumId="1">
    <w:nsid w:val="05C2240F"/>
    <w:multiLevelType w:val="multilevel"/>
    <w:tmpl w:val="2C7601BE"/>
    <w:lvl w:ilvl="0">
      <w:start w:val="3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1800" w:hanging="1440"/>
      </w:pPr>
      <w:rPr>
        <w:rFonts w:hint="default"/>
      </w:rPr>
    </w:lvl>
  </w:abstractNum>
  <w:abstractNum w:abstractNumId="2">
    <w:nsid w:val="0B4E6EE3"/>
    <w:multiLevelType w:val="multilevel"/>
    <w:tmpl w:val="5CE4031A"/>
    <w:lvl w:ilvl="0">
      <w:start w:val="5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1800" w:hanging="1440"/>
      </w:pPr>
      <w:rPr>
        <w:rFonts w:hint="default"/>
      </w:rPr>
    </w:lvl>
  </w:abstractNum>
  <w:abstractNum w:abstractNumId="3">
    <w:nsid w:val="0BC65603"/>
    <w:multiLevelType w:val="hybridMultilevel"/>
    <w:tmpl w:val="D54EB152"/>
    <w:lvl w:ilvl="0" w:tplc="F80696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987A1BA0">
      <w:start w:val="1"/>
      <w:numFmt w:val="russianLow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12B85B91"/>
    <w:multiLevelType w:val="hybridMultilevel"/>
    <w:tmpl w:val="7986B0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8815AC"/>
    <w:multiLevelType w:val="multilevel"/>
    <w:tmpl w:val="47D4EC5C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1800" w:hanging="1440"/>
      </w:pPr>
      <w:rPr>
        <w:rFonts w:hint="default"/>
      </w:rPr>
    </w:lvl>
  </w:abstractNum>
  <w:abstractNum w:abstractNumId="6">
    <w:nsid w:val="16A55ABD"/>
    <w:multiLevelType w:val="multilevel"/>
    <w:tmpl w:val="97A6594E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1800" w:hanging="1440"/>
      </w:pPr>
      <w:rPr>
        <w:rFonts w:hint="default"/>
      </w:rPr>
    </w:lvl>
  </w:abstractNum>
  <w:abstractNum w:abstractNumId="7">
    <w:nsid w:val="184B272A"/>
    <w:multiLevelType w:val="multilevel"/>
    <w:tmpl w:val="46B4E652"/>
    <w:lvl w:ilvl="0">
      <w:start w:val="4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1800" w:hanging="1440"/>
      </w:pPr>
      <w:rPr>
        <w:rFonts w:hint="default"/>
      </w:rPr>
    </w:lvl>
  </w:abstractNum>
  <w:abstractNum w:abstractNumId="8">
    <w:nsid w:val="1DD82330"/>
    <w:multiLevelType w:val="hybridMultilevel"/>
    <w:tmpl w:val="49384F4E"/>
    <w:lvl w:ilvl="0" w:tplc="F80696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987A1BA0">
      <w:start w:val="1"/>
      <w:numFmt w:val="russianLow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244D5A98"/>
    <w:multiLevelType w:val="hybridMultilevel"/>
    <w:tmpl w:val="C3FAD046"/>
    <w:lvl w:ilvl="0" w:tplc="0A826A1A">
      <w:start w:val="4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987A1BA0">
      <w:start w:val="1"/>
      <w:numFmt w:val="russianLower"/>
      <w:lvlText w:val="%2)"/>
      <w:lvlJc w:val="left"/>
      <w:pPr>
        <w:ind w:left="179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0">
    <w:nsid w:val="25207030"/>
    <w:multiLevelType w:val="hybridMultilevel"/>
    <w:tmpl w:val="6BB6B44C"/>
    <w:lvl w:ilvl="0" w:tplc="04190001">
      <w:start w:val="1"/>
      <w:numFmt w:val="bullet"/>
      <w:lvlText w:val=""/>
      <w:lvlJc w:val="left"/>
      <w:pPr>
        <w:ind w:left="11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11">
    <w:nsid w:val="27F401CF"/>
    <w:multiLevelType w:val="hybridMultilevel"/>
    <w:tmpl w:val="6E54E4C0"/>
    <w:lvl w:ilvl="0" w:tplc="443C2124">
      <w:start w:val="1"/>
      <w:numFmt w:val="decimal"/>
      <w:lvlText w:val="%1."/>
      <w:lvlJc w:val="left"/>
      <w:pPr>
        <w:ind w:left="4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276B7C"/>
    <w:multiLevelType w:val="multilevel"/>
    <w:tmpl w:val="DFD8FCDA"/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1800" w:hanging="1440"/>
      </w:pPr>
      <w:rPr>
        <w:rFonts w:hint="default"/>
      </w:rPr>
    </w:lvl>
  </w:abstractNum>
  <w:abstractNum w:abstractNumId="13">
    <w:nsid w:val="298F18D2"/>
    <w:multiLevelType w:val="hybridMultilevel"/>
    <w:tmpl w:val="CAE66250"/>
    <w:lvl w:ilvl="0" w:tplc="F80696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987A1BA0">
      <w:start w:val="1"/>
      <w:numFmt w:val="russianLow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2DA253A7"/>
    <w:multiLevelType w:val="multilevel"/>
    <w:tmpl w:val="AA227DC8"/>
    <w:lvl w:ilvl="0">
      <w:start w:val="3"/>
      <w:numFmt w:val="decimal"/>
      <w:lvlText w:val="%1."/>
      <w:lvlJc w:val="left"/>
      <w:pPr>
        <w:ind w:left="107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74" w:hanging="360"/>
      </w:pPr>
      <w:rPr>
        <w:rFonts w:hint="default"/>
        <w:b/>
        <w:color w:val="auto"/>
      </w:rPr>
    </w:lvl>
    <w:lvl w:ilvl="2">
      <w:start w:val="1"/>
      <w:numFmt w:val="decimal"/>
      <w:isLgl/>
      <w:lvlText w:val="%1.%2.%3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3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9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9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5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14" w:hanging="1800"/>
      </w:pPr>
      <w:rPr>
        <w:rFonts w:hint="default"/>
      </w:rPr>
    </w:lvl>
  </w:abstractNum>
  <w:abstractNum w:abstractNumId="15">
    <w:nsid w:val="3015605D"/>
    <w:multiLevelType w:val="hybridMultilevel"/>
    <w:tmpl w:val="5B6211DE"/>
    <w:lvl w:ilvl="0" w:tplc="04190001">
      <w:start w:val="1"/>
      <w:numFmt w:val="bullet"/>
      <w:lvlText w:val=""/>
      <w:lvlJc w:val="left"/>
      <w:pPr>
        <w:ind w:left="11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4" w:hanging="360"/>
      </w:pPr>
      <w:rPr>
        <w:rFonts w:ascii="Wingdings" w:hAnsi="Wingdings" w:hint="default"/>
      </w:rPr>
    </w:lvl>
  </w:abstractNum>
  <w:abstractNum w:abstractNumId="16">
    <w:nsid w:val="310952E2"/>
    <w:multiLevelType w:val="multilevel"/>
    <w:tmpl w:val="C200EEB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7">
    <w:nsid w:val="337414FE"/>
    <w:multiLevelType w:val="multilevel"/>
    <w:tmpl w:val="76668FA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1800" w:hanging="1440"/>
      </w:pPr>
      <w:rPr>
        <w:rFonts w:hint="default"/>
      </w:rPr>
    </w:lvl>
  </w:abstractNum>
  <w:abstractNum w:abstractNumId="18">
    <w:nsid w:val="339752DD"/>
    <w:multiLevelType w:val="multilevel"/>
    <w:tmpl w:val="30905F34"/>
    <w:lvl w:ilvl="0">
      <w:start w:val="7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1800" w:hanging="1440"/>
      </w:pPr>
      <w:rPr>
        <w:rFonts w:hint="default"/>
      </w:rPr>
    </w:lvl>
  </w:abstractNum>
  <w:abstractNum w:abstractNumId="19">
    <w:nsid w:val="37131DAB"/>
    <w:multiLevelType w:val="multilevel"/>
    <w:tmpl w:val="BA7826D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20">
    <w:nsid w:val="37A169D6"/>
    <w:multiLevelType w:val="hybridMultilevel"/>
    <w:tmpl w:val="105C0AA0"/>
    <w:lvl w:ilvl="0" w:tplc="987A1BA0">
      <w:start w:val="1"/>
      <w:numFmt w:val="russianLower"/>
      <w:lvlText w:val="%1)"/>
      <w:lvlJc w:val="left"/>
      <w:pPr>
        <w:ind w:left="11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21">
    <w:nsid w:val="3A9B161C"/>
    <w:multiLevelType w:val="multilevel"/>
    <w:tmpl w:val="CD000924"/>
    <w:lvl w:ilvl="0">
      <w:start w:val="3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1800" w:hanging="1440"/>
      </w:pPr>
      <w:rPr>
        <w:rFonts w:hint="default"/>
      </w:rPr>
    </w:lvl>
  </w:abstractNum>
  <w:abstractNum w:abstractNumId="22">
    <w:nsid w:val="3CD61108"/>
    <w:multiLevelType w:val="multilevel"/>
    <w:tmpl w:val="E98AD74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74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6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3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12" w:hanging="1800"/>
      </w:pPr>
      <w:rPr>
        <w:rFonts w:hint="default"/>
      </w:rPr>
    </w:lvl>
  </w:abstractNum>
  <w:abstractNum w:abstractNumId="23">
    <w:nsid w:val="3EFD216F"/>
    <w:multiLevelType w:val="hybridMultilevel"/>
    <w:tmpl w:val="9E42F54A"/>
    <w:lvl w:ilvl="0" w:tplc="987A1BA0">
      <w:start w:val="1"/>
      <w:numFmt w:val="russianLower"/>
      <w:lvlText w:val="%1)"/>
      <w:lvlJc w:val="left"/>
      <w:pPr>
        <w:ind w:left="1184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9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4" w:hanging="360"/>
      </w:pPr>
      <w:rPr>
        <w:rFonts w:ascii="Wingdings" w:hAnsi="Wingdings" w:hint="default"/>
      </w:rPr>
    </w:lvl>
  </w:abstractNum>
  <w:abstractNum w:abstractNumId="24">
    <w:nsid w:val="3F5D1694"/>
    <w:multiLevelType w:val="multilevel"/>
    <w:tmpl w:val="AA1CA2E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"/>
      <w:lvlJc w:val="left"/>
      <w:pPr>
        <w:ind w:left="1074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6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3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12" w:hanging="1800"/>
      </w:pPr>
      <w:rPr>
        <w:rFonts w:hint="default"/>
      </w:rPr>
    </w:lvl>
  </w:abstractNum>
  <w:abstractNum w:abstractNumId="25">
    <w:nsid w:val="40B822AA"/>
    <w:multiLevelType w:val="hybridMultilevel"/>
    <w:tmpl w:val="2E5CD81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0F702FF"/>
    <w:multiLevelType w:val="hybridMultilevel"/>
    <w:tmpl w:val="B43C198C"/>
    <w:lvl w:ilvl="0" w:tplc="8D86BC3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13E2610"/>
    <w:multiLevelType w:val="multilevel"/>
    <w:tmpl w:val="A67686D2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1800" w:hanging="1440"/>
      </w:pPr>
      <w:rPr>
        <w:rFonts w:hint="default"/>
      </w:rPr>
    </w:lvl>
  </w:abstractNum>
  <w:abstractNum w:abstractNumId="28">
    <w:nsid w:val="43AF5ACE"/>
    <w:multiLevelType w:val="hybridMultilevel"/>
    <w:tmpl w:val="B83095A6"/>
    <w:lvl w:ilvl="0" w:tplc="987A1BA0">
      <w:start w:val="1"/>
      <w:numFmt w:val="russianLow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53E12AB"/>
    <w:multiLevelType w:val="hybridMultilevel"/>
    <w:tmpl w:val="D1124BAA"/>
    <w:lvl w:ilvl="0" w:tplc="987A1BA0">
      <w:start w:val="1"/>
      <w:numFmt w:val="russianLower"/>
      <w:lvlText w:val="%1)"/>
      <w:lvlJc w:val="left"/>
      <w:pPr>
        <w:ind w:left="11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30">
    <w:nsid w:val="474B3FD9"/>
    <w:multiLevelType w:val="hybridMultilevel"/>
    <w:tmpl w:val="2EBC6FF6"/>
    <w:lvl w:ilvl="0" w:tplc="F80696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987A1BA0">
      <w:start w:val="1"/>
      <w:numFmt w:val="russianLow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>
    <w:nsid w:val="49797B35"/>
    <w:multiLevelType w:val="multilevel"/>
    <w:tmpl w:val="C846A0AC"/>
    <w:lvl w:ilvl="0">
      <w:start w:val="3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1800" w:hanging="1440"/>
      </w:pPr>
      <w:rPr>
        <w:rFonts w:hint="default"/>
      </w:rPr>
    </w:lvl>
  </w:abstractNum>
  <w:abstractNum w:abstractNumId="32">
    <w:nsid w:val="4A990249"/>
    <w:multiLevelType w:val="multilevel"/>
    <w:tmpl w:val="9B8A7D7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1800" w:hanging="1440"/>
      </w:pPr>
      <w:rPr>
        <w:rFonts w:hint="default"/>
      </w:rPr>
    </w:lvl>
  </w:abstractNum>
  <w:abstractNum w:abstractNumId="33">
    <w:nsid w:val="4C452BC7"/>
    <w:multiLevelType w:val="hybridMultilevel"/>
    <w:tmpl w:val="3758794A"/>
    <w:lvl w:ilvl="0" w:tplc="987A1BA0">
      <w:start w:val="1"/>
      <w:numFmt w:val="russianLow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4">
    <w:nsid w:val="4F6230CA"/>
    <w:multiLevelType w:val="hybridMultilevel"/>
    <w:tmpl w:val="C6A421CE"/>
    <w:lvl w:ilvl="0" w:tplc="04190001">
      <w:start w:val="1"/>
      <w:numFmt w:val="bullet"/>
      <w:lvlText w:val=""/>
      <w:lvlJc w:val="left"/>
      <w:pPr>
        <w:ind w:left="11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35">
    <w:nsid w:val="4FFB138E"/>
    <w:multiLevelType w:val="hybridMultilevel"/>
    <w:tmpl w:val="97CC1D5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6">
    <w:nsid w:val="557D5993"/>
    <w:multiLevelType w:val="multilevel"/>
    <w:tmpl w:val="42E26318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1800" w:hanging="1440"/>
      </w:pPr>
      <w:rPr>
        <w:rFonts w:hint="default"/>
      </w:rPr>
    </w:lvl>
  </w:abstractNum>
  <w:abstractNum w:abstractNumId="37">
    <w:nsid w:val="57755BA1"/>
    <w:multiLevelType w:val="multilevel"/>
    <w:tmpl w:val="8888414C"/>
    <w:lvl w:ilvl="0">
      <w:start w:val="4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1800" w:hanging="1440"/>
      </w:pPr>
      <w:rPr>
        <w:rFonts w:hint="default"/>
      </w:rPr>
    </w:lvl>
  </w:abstractNum>
  <w:abstractNum w:abstractNumId="38">
    <w:nsid w:val="577F5A77"/>
    <w:multiLevelType w:val="hybridMultilevel"/>
    <w:tmpl w:val="ACB404D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5D932359"/>
    <w:multiLevelType w:val="multilevel"/>
    <w:tmpl w:val="ACA8413A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0">
    <w:nsid w:val="601D0461"/>
    <w:multiLevelType w:val="multilevel"/>
    <w:tmpl w:val="3DF6893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"/>
      <w:lvlJc w:val="left"/>
      <w:pPr>
        <w:ind w:left="1074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6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3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12" w:hanging="1800"/>
      </w:pPr>
      <w:rPr>
        <w:rFonts w:hint="default"/>
      </w:rPr>
    </w:lvl>
  </w:abstractNum>
  <w:abstractNum w:abstractNumId="41">
    <w:nsid w:val="6860045D"/>
    <w:multiLevelType w:val="multilevel"/>
    <w:tmpl w:val="517A279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1800" w:hanging="1440"/>
      </w:pPr>
      <w:rPr>
        <w:rFonts w:hint="default"/>
      </w:rPr>
    </w:lvl>
  </w:abstractNum>
  <w:abstractNum w:abstractNumId="42">
    <w:nsid w:val="6BE45070"/>
    <w:multiLevelType w:val="multilevel"/>
    <w:tmpl w:val="14B25578"/>
    <w:lvl w:ilvl="0">
      <w:start w:val="1"/>
      <w:numFmt w:val="decimal"/>
      <w:pStyle w:val="1"/>
      <w:lvlText w:val="%1."/>
      <w:lvlJc w:val="left"/>
      <w:pPr>
        <w:tabs>
          <w:tab w:val="num" w:pos="612"/>
        </w:tabs>
        <w:ind w:left="612" w:hanging="432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ascii="Times New Roman" w:eastAsia="Times New Roman" w:hAnsi="Times New Roman" w:cs="Times New Roman"/>
        <w:b w:val="0"/>
        <w:i w:val="0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3">
    <w:nsid w:val="743B39C4"/>
    <w:multiLevelType w:val="multilevel"/>
    <w:tmpl w:val="5536621C"/>
    <w:lvl w:ilvl="0">
      <w:start w:val="6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1800" w:hanging="1440"/>
      </w:pPr>
      <w:rPr>
        <w:rFonts w:hint="default"/>
      </w:rPr>
    </w:lvl>
  </w:abstractNum>
  <w:abstractNum w:abstractNumId="44">
    <w:nsid w:val="76B54691"/>
    <w:multiLevelType w:val="hybridMultilevel"/>
    <w:tmpl w:val="D5B2B27A"/>
    <w:lvl w:ilvl="0" w:tplc="987A1BA0">
      <w:start w:val="1"/>
      <w:numFmt w:val="russianLower"/>
      <w:lvlText w:val="%1)"/>
      <w:lvlJc w:val="left"/>
      <w:pPr>
        <w:ind w:left="11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45">
    <w:nsid w:val="77DB6774"/>
    <w:multiLevelType w:val="multilevel"/>
    <w:tmpl w:val="FE0CC7F0"/>
    <w:lvl w:ilvl="0">
      <w:start w:val="3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1800" w:hanging="1440"/>
      </w:pPr>
      <w:rPr>
        <w:rFonts w:hint="default"/>
      </w:rPr>
    </w:lvl>
  </w:abstractNum>
  <w:num w:numId="1">
    <w:abstractNumId w:val="12"/>
  </w:num>
  <w:num w:numId="2">
    <w:abstractNumId w:val="42"/>
  </w:num>
  <w:num w:numId="3">
    <w:abstractNumId w:val="41"/>
  </w:num>
  <w:num w:numId="4">
    <w:abstractNumId w:val="6"/>
  </w:num>
  <w:num w:numId="5">
    <w:abstractNumId w:val="27"/>
  </w:num>
  <w:num w:numId="6">
    <w:abstractNumId w:val="45"/>
  </w:num>
  <w:num w:numId="7">
    <w:abstractNumId w:val="37"/>
  </w:num>
  <w:num w:numId="8">
    <w:abstractNumId w:val="1"/>
  </w:num>
  <w:num w:numId="9">
    <w:abstractNumId w:val="43"/>
  </w:num>
  <w:num w:numId="10">
    <w:abstractNumId w:val="18"/>
  </w:num>
  <w:num w:numId="11">
    <w:abstractNumId w:val="5"/>
  </w:num>
  <w:num w:numId="12">
    <w:abstractNumId w:val="0"/>
  </w:num>
  <w:num w:numId="13">
    <w:abstractNumId w:val="7"/>
  </w:num>
  <w:num w:numId="14">
    <w:abstractNumId w:val="36"/>
  </w:num>
  <w:num w:numId="15">
    <w:abstractNumId w:val="2"/>
  </w:num>
  <w:num w:numId="16">
    <w:abstractNumId w:val="31"/>
  </w:num>
  <w:num w:numId="17">
    <w:abstractNumId w:val="21"/>
  </w:num>
  <w:num w:numId="18">
    <w:abstractNumId w:val="32"/>
  </w:num>
  <w:num w:numId="19">
    <w:abstractNumId w:val="35"/>
  </w:num>
  <w:num w:numId="20">
    <w:abstractNumId w:val="26"/>
  </w:num>
  <w:num w:numId="21">
    <w:abstractNumId w:val="11"/>
  </w:num>
  <w:num w:numId="22">
    <w:abstractNumId w:val="17"/>
  </w:num>
  <w:num w:numId="23">
    <w:abstractNumId w:val="10"/>
  </w:num>
  <w:num w:numId="24">
    <w:abstractNumId w:val="15"/>
  </w:num>
  <w:num w:numId="25">
    <w:abstractNumId w:val="34"/>
  </w:num>
  <w:num w:numId="26">
    <w:abstractNumId w:val="3"/>
  </w:num>
  <w:num w:numId="27">
    <w:abstractNumId w:val="20"/>
  </w:num>
  <w:num w:numId="28">
    <w:abstractNumId w:val="29"/>
  </w:num>
  <w:num w:numId="29">
    <w:abstractNumId w:val="8"/>
  </w:num>
  <w:num w:numId="30">
    <w:abstractNumId w:val="13"/>
  </w:num>
  <w:num w:numId="31">
    <w:abstractNumId w:val="30"/>
  </w:num>
  <w:num w:numId="32">
    <w:abstractNumId w:val="23"/>
  </w:num>
  <w:num w:numId="33">
    <w:abstractNumId w:val="44"/>
  </w:num>
  <w:num w:numId="34">
    <w:abstractNumId w:val="33"/>
  </w:num>
  <w:num w:numId="35">
    <w:abstractNumId w:val="14"/>
  </w:num>
  <w:num w:numId="36">
    <w:abstractNumId w:val="9"/>
  </w:num>
  <w:num w:numId="37">
    <w:abstractNumId w:val="16"/>
  </w:num>
  <w:num w:numId="38">
    <w:abstractNumId w:val="19"/>
  </w:num>
  <w:num w:numId="39">
    <w:abstractNumId w:val="22"/>
  </w:num>
  <w:num w:numId="40">
    <w:abstractNumId w:val="40"/>
  </w:num>
  <w:num w:numId="41">
    <w:abstractNumId w:val="24"/>
  </w:num>
  <w:num w:numId="42">
    <w:abstractNumId w:val="28"/>
  </w:num>
  <w:num w:numId="43">
    <w:abstractNumId w:val="4"/>
  </w:num>
  <w:num w:numId="44">
    <w:abstractNumId w:val="38"/>
  </w:num>
  <w:num w:numId="45">
    <w:abstractNumId w:val="25"/>
  </w:num>
  <w:num w:numId="46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39D"/>
    <w:rsid w:val="00002A50"/>
    <w:rsid w:val="000051E9"/>
    <w:rsid w:val="00006223"/>
    <w:rsid w:val="000062C1"/>
    <w:rsid w:val="00010CBC"/>
    <w:rsid w:val="00017219"/>
    <w:rsid w:val="00017463"/>
    <w:rsid w:val="0002276F"/>
    <w:rsid w:val="00030FE4"/>
    <w:rsid w:val="00032D91"/>
    <w:rsid w:val="00034351"/>
    <w:rsid w:val="0003517E"/>
    <w:rsid w:val="00042580"/>
    <w:rsid w:val="0004334A"/>
    <w:rsid w:val="00045FBC"/>
    <w:rsid w:val="00052919"/>
    <w:rsid w:val="000529C1"/>
    <w:rsid w:val="00052A10"/>
    <w:rsid w:val="00056C78"/>
    <w:rsid w:val="000603D1"/>
    <w:rsid w:val="000611CA"/>
    <w:rsid w:val="00070114"/>
    <w:rsid w:val="00075521"/>
    <w:rsid w:val="000777CA"/>
    <w:rsid w:val="0008047C"/>
    <w:rsid w:val="00081687"/>
    <w:rsid w:val="0008369A"/>
    <w:rsid w:val="000844B0"/>
    <w:rsid w:val="00086CCE"/>
    <w:rsid w:val="0009142D"/>
    <w:rsid w:val="00091691"/>
    <w:rsid w:val="00091F84"/>
    <w:rsid w:val="000A0239"/>
    <w:rsid w:val="000A1293"/>
    <w:rsid w:val="000A656D"/>
    <w:rsid w:val="000B45C3"/>
    <w:rsid w:val="000B5A64"/>
    <w:rsid w:val="000C092A"/>
    <w:rsid w:val="000C0CD6"/>
    <w:rsid w:val="000C3D24"/>
    <w:rsid w:val="000C42D0"/>
    <w:rsid w:val="000C6083"/>
    <w:rsid w:val="000C726F"/>
    <w:rsid w:val="000D1B03"/>
    <w:rsid w:val="000D3B4A"/>
    <w:rsid w:val="000D4F58"/>
    <w:rsid w:val="000D653A"/>
    <w:rsid w:val="000D68EC"/>
    <w:rsid w:val="000E31BD"/>
    <w:rsid w:val="000E3FE7"/>
    <w:rsid w:val="000F04CF"/>
    <w:rsid w:val="000F0DC9"/>
    <w:rsid w:val="000F1A37"/>
    <w:rsid w:val="000F3564"/>
    <w:rsid w:val="000F55DA"/>
    <w:rsid w:val="001047E7"/>
    <w:rsid w:val="00105895"/>
    <w:rsid w:val="00107D30"/>
    <w:rsid w:val="00110381"/>
    <w:rsid w:val="00115327"/>
    <w:rsid w:val="00120DAC"/>
    <w:rsid w:val="00123A92"/>
    <w:rsid w:val="0012768D"/>
    <w:rsid w:val="00133BFA"/>
    <w:rsid w:val="00133C65"/>
    <w:rsid w:val="001438B7"/>
    <w:rsid w:val="00145C6B"/>
    <w:rsid w:val="00146007"/>
    <w:rsid w:val="00147ABE"/>
    <w:rsid w:val="00155453"/>
    <w:rsid w:val="0015581C"/>
    <w:rsid w:val="00160D5E"/>
    <w:rsid w:val="00164DF5"/>
    <w:rsid w:val="001678C0"/>
    <w:rsid w:val="00170E49"/>
    <w:rsid w:val="00171154"/>
    <w:rsid w:val="001724B7"/>
    <w:rsid w:val="00173BFF"/>
    <w:rsid w:val="00173D53"/>
    <w:rsid w:val="00174AB4"/>
    <w:rsid w:val="00177FE9"/>
    <w:rsid w:val="001844C2"/>
    <w:rsid w:val="001A2832"/>
    <w:rsid w:val="001A4117"/>
    <w:rsid w:val="001A7F6A"/>
    <w:rsid w:val="001B0264"/>
    <w:rsid w:val="001B15D2"/>
    <w:rsid w:val="001B30DA"/>
    <w:rsid w:val="001C11B0"/>
    <w:rsid w:val="001E1A31"/>
    <w:rsid w:val="001E62EB"/>
    <w:rsid w:val="001E789D"/>
    <w:rsid w:val="001F0871"/>
    <w:rsid w:val="001F0961"/>
    <w:rsid w:val="00205513"/>
    <w:rsid w:val="00207096"/>
    <w:rsid w:val="002078A2"/>
    <w:rsid w:val="0021122B"/>
    <w:rsid w:val="00211FAE"/>
    <w:rsid w:val="00216448"/>
    <w:rsid w:val="00217BE3"/>
    <w:rsid w:val="00222087"/>
    <w:rsid w:val="00226DB0"/>
    <w:rsid w:val="00235359"/>
    <w:rsid w:val="00235A93"/>
    <w:rsid w:val="00237ECA"/>
    <w:rsid w:val="0025073C"/>
    <w:rsid w:val="00262409"/>
    <w:rsid w:val="00262B77"/>
    <w:rsid w:val="00265954"/>
    <w:rsid w:val="002713EE"/>
    <w:rsid w:val="00277AA5"/>
    <w:rsid w:val="00281B01"/>
    <w:rsid w:val="0029141E"/>
    <w:rsid w:val="002A3D6D"/>
    <w:rsid w:val="002A519F"/>
    <w:rsid w:val="002A5E81"/>
    <w:rsid w:val="002B2B94"/>
    <w:rsid w:val="002B7278"/>
    <w:rsid w:val="002B79CF"/>
    <w:rsid w:val="002C6A22"/>
    <w:rsid w:val="002C6B0D"/>
    <w:rsid w:val="002D1F97"/>
    <w:rsid w:val="002D4496"/>
    <w:rsid w:val="002F18C4"/>
    <w:rsid w:val="002F1AF0"/>
    <w:rsid w:val="00303A1A"/>
    <w:rsid w:val="0031468A"/>
    <w:rsid w:val="00314D98"/>
    <w:rsid w:val="0031765A"/>
    <w:rsid w:val="00317731"/>
    <w:rsid w:val="00324AB9"/>
    <w:rsid w:val="00326E91"/>
    <w:rsid w:val="00330DD7"/>
    <w:rsid w:val="00332454"/>
    <w:rsid w:val="00333DB3"/>
    <w:rsid w:val="003347A0"/>
    <w:rsid w:val="0033494C"/>
    <w:rsid w:val="00335866"/>
    <w:rsid w:val="00344278"/>
    <w:rsid w:val="003507D9"/>
    <w:rsid w:val="00351E0E"/>
    <w:rsid w:val="003535AC"/>
    <w:rsid w:val="003570A0"/>
    <w:rsid w:val="00357684"/>
    <w:rsid w:val="003603D6"/>
    <w:rsid w:val="00363457"/>
    <w:rsid w:val="00363CCD"/>
    <w:rsid w:val="00363E89"/>
    <w:rsid w:val="003676AD"/>
    <w:rsid w:val="003701E9"/>
    <w:rsid w:val="003703F9"/>
    <w:rsid w:val="0037107B"/>
    <w:rsid w:val="00373A7C"/>
    <w:rsid w:val="00375DCB"/>
    <w:rsid w:val="003815A7"/>
    <w:rsid w:val="003834BE"/>
    <w:rsid w:val="00383F1D"/>
    <w:rsid w:val="00386234"/>
    <w:rsid w:val="003869E1"/>
    <w:rsid w:val="00387CBD"/>
    <w:rsid w:val="00390BD8"/>
    <w:rsid w:val="003932C7"/>
    <w:rsid w:val="003A5F21"/>
    <w:rsid w:val="003B20D0"/>
    <w:rsid w:val="003B7A78"/>
    <w:rsid w:val="003C63D7"/>
    <w:rsid w:val="003C7D0B"/>
    <w:rsid w:val="003D0FAF"/>
    <w:rsid w:val="003D11F3"/>
    <w:rsid w:val="003D2D8D"/>
    <w:rsid w:val="003E2E6A"/>
    <w:rsid w:val="003E5150"/>
    <w:rsid w:val="003E6477"/>
    <w:rsid w:val="003F27D5"/>
    <w:rsid w:val="003F4AE2"/>
    <w:rsid w:val="003F5D73"/>
    <w:rsid w:val="00404BD1"/>
    <w:rsid w:val="00405EC3"/>
    <w:rsid w:val="00406351"/>
    <w:rsid w:val="00407A92"/>
    <w:rsid w:val="004127E6"/>
    <w:rsid w:val="00423899"/>
    <w:rsid w:val="00431267"/>
    <w:rsid w:val="00431584"/>
    <w:rsid w:val="0043342A"/>
    <w:rsid w:val="00442AF8"/>
    <w:rsid w:val="0044737C"/>
    <w:rsid w:val="004546E7"/>
    <w:rsid w:val="004572FA"/>
    <w:rsid w:val="00466B4A"/>
    <w:rsid w:val="004718EC"/>
    <w:rsid w:val="00473880"/>
    <w:rsid w:val="0048103B"/>
    <w:rsid w:val="00481A6B"/>
    <w:rsid w:val="00485C8B"/>
    <w:rsid w:val="0048655B"/>
    <w:rsid w:val="00490D63"/>
    <w:rsid w:val="00493203"/>
    <w:rsid w:val="004937C6"/>
    <w:rsid w:val="004963DF"/>
    <w:rsid w:val="004A306A"/>
    <w:rsid w:val="004A598C"/>
    <w:rsid w:val="004B0107"/>
    <w:rsid w:val="004B0787"/>
    <w:rsid w:val="004B2276"/>
    <w:rsid w:val="004B3F2C"/>
    <w:rsid w:val="004B6D4E"/>
    <w:rsid w:val="004C15CF"/>
    <w:rsid w:val="004C211F"/>
    <w:rsid w:val="004C5251"/>
    <w:rsid w:val="004C5B25"/>
    <w:rsid w:val="004D087C"/>
    <w:rsid w:val="004E0B9C"/>
    <w:rsid w:val="004E0CDE"/>
    <w:rsid w:val="004F024A"/>
    <w:rsid w:val="004F11D9"/>
    <w:rsid w:val="004F344C"/>
    <w:rsid w:val="004F3835"/>
    <w:rsid w:val="004F4439"/>
    <w:rsid w:val="004F48C2"/>
    <w:rsid w:val="004F646C"/>
    <w:rsid w:val="00512902"/>
    <w:rsid w:val="00524E20"/>
    <w:rsid w:val="0052710D"/>
    <w:rsid w:val="00530B0E"/>
    <w:rsid w:val="00531BA4"/>
    <w:rsid w:val="00531E7F"/>
    <w:rsid w:val="00532C85"/>
    <w:rsid w:val="0053622A"/>
    <w:rsid w:val="00537B7B"/>
    <w:rsid w:val="005401E2"/>
    <w:rsid w:val="0054180C"/>
    <w:rsid w:val="00551CB8"/>
    <w:rsid w:val="005558F4"/>
    <w:rsid w:val="00556EFC"/>
    <w:rsid w:val="00557B59"/>
    <w:rsid w:val="0056370D"/>
    <w:rsid w:val="005639EE"/>
    <w:rsid w:val="00566B28"/>
    <w:rsid w:val="00567A3F"/>
    <w:rsid w:val="00567C21"/>
    <w:rsid w:val="00571B5D"/>
    <w:rsid w:val="00581439"/>
    <w:rsid w:val="00590C0B"/>
    <w:rsid w:val="00591C79"/>
    <w:rsid w:val="005943AF"/>
    <w:rsid w:val="005957CA"/>
    <w:rsid w:val="005A04B3"/>
    <w:rsid w:val="005A299F"/>
    <w:rsid w:val="005A3496"/>
    <w:rsid w:val="005A7882"/>
    <w:rsid w:val="005B152A"/>
    <w:rsid w:val="005B3933"/>
    <w:rsid w:val="005B4037"/>
    <w:rsid w:val="005B6024"/>
    <w:rsid w:val="005B6C5D"/>
    <w:rsid w:val="005B759E"/>
    <w:rsid w:val="005C2504"/>
    <w:rsid w:val="005C45DF"/>
    <w:rsid w:val="005D2816"/>
    <w:rsid w:val="005E3A8C"/>
    <w:rsid w:val="005E424F"/>
    <w:rsid w:val="005F0291"/>
    <w:rsid w:val="005F3CF9"/>
    <w:rsid w:val="005F4AF3"/>
    <w:rsid w:val="0060461E"/>
    <w:rsid w:val="006072A0"/>
    <w:rsid w:val="00607ED9"/>
    <w:rsid w:val="00614736"/>
    <w:rsid w:val="00625E1F"/>
    <w:rsid w:val="006270E4"/>
    <w:rsid w:val="00630CF4"/>
    <w:rsid w:val="006330CA"/>
    <w:rsid w:val="00640B7A"/>
    <w:rsid w:val="0064281B"/>
    <w:rsid w:val="00645611"/>
    <w:rsid w:val="00645A4E"/>
    <w:rsid w:val="00651E52"/>
    <w:rsid w:val="0065512F"/>
    <w:rsid w:val="00656C5D"/>
    <w:rsid w:val="006761AC"/>
    <w:rsid w:val="00681B1F"/>
    <w:rsid w:val="00687BE1"/>
    <w:rsid w:val="00691208"/>
    <w:rsid w:val="006967D7"/>
    <w:rsid w:val="0069777A"/>
    <w:rsid w:val="00697C55"/>
    <w:rsid w:val="00697CBB"/>
    <w:rsid w:val="006A0311"/>
    <w:rsid w:val="006A3A0A"/>
    <w:rsid w:val="006A664F"/>
    <w:rsid w:val="006B0569"/>
    <w:rsid w:val="006B1844"/>
    <w:rsid w:val="006B25B9"/>
    <w:rsid w:val="006B3932"/>
    <w:rsid w:val="006B49F0"/>
    <w:rsid w:val="006D2970"/>
    <w:rsid w:val="006D72E2"/>
    <w:rsid w:val="006E09FE"/>
    <w:rsid w:val="006E580E"/>
    <w:rsid w:val="006E7224"/>
    <w:rsid w:val="006E79D6"/>
    <w:rsid w:val="00701F96"/>
    <w:rsid w:val="007048D7"/>
    <w:rsid w:val="00707329"/>
    <w:rsid w:val="007122C3"/>
    <w:rsid w:val="0071276E"/>
    <w:rsid w:val="00713800"/>
    <w:rsid w:val="0071530D"/>
    <w:rsid w:val="00715A7A"/>
    <w:rsid w:val="00716F0E"/>
    <w:rsid w:val="007212A3"/>
    <w:rsid w:val="00722E3E"/>
    <w:rsid w:val="007265E6"/>
    <w:rsid w:val="00726745"/>
    <w:rsid w:val="00734362"/>
    <w:rsid w:val="00736127"/>
    <w:rsid w:val="00741C26"/>
    <w:rsid w:val="00742476"/>
    <w:rsid w:val="00744140"/>
    <w:rsid w:val="00744A23"/>
    <w:rsid w:val="00750C0F"/>
    <w:rsid w:val="007546AF"/>
    <w:rsid w:val="007563F2"/>
    <w:rsid w:val="00756EEA"/>
    <w:rsid w:val="00761F40"/>
    <w:rsid w:val="0076337B"/>
    <w:rsid w:val="00763C8C"/>
    <w:rsid w:val="0076408F"/>
    <w:rsid w:val="00773F57"/>
    <w:rsid w:val="007743E3"/>
    <w:rsid w:val="00775ED5"/>
    <w:rsid w:val="00776029"/>
    <w:rsid w:val="007812B4"/>
    <w:rsid w:val="007855FA"/>
    <w:rsid w:val="00791B73"/>
    <w:rsid w:val="00793E52"/>
    <w:rsid w:val="00794B33"/>
    <w:rsid w:val="007952D8"/>
    <w:rsid w:val="007C1B5A"/>
    <w:rsid w:val="007C26AF"/>
    <w:rsid w:val="007D0D3B"/>
    <w:rsid w:val="007E37FB"/>
    <w:rsid w:val="007E441A"/>
    <w:rsid w:val="007F33F9"/>
    <w:rsid w:val="007F3A14"/>
    <w:rsid w:val="007F73E4"/>
    <w:rsid w:val="00800623"/>
    <w:rsid w:val="00802F03"/>
    <w:rsid w:val="00805B9D"/>
    <w:rsid w:val="00810383"/>
    <w:rsid w:val="00813FA2"/>
    <w:rsid w:val="008154A9"/>
    <w:rsid w:val="0082164A"/>
    <w:rsid w:val="00823A0A"/>
    <w:rsid w:val="00825B48"/>
    <w:rsid w:val="008418CF"/>
    <w:rsid w:val="00842EC3"/>
    <w:rsid w:val="008473C3"/>
    <w:rsid w:val="00847F3D"/>
    <w:rsid w:val="00850547"/>
    <w:rsid w:val="008559E8"/>
    <w:rsid w:val="00855F66"/>
    <w:rsid w:val="00857800"/>
    <w:rsid w:val="0086204B"/>
    <w:rsid w:val="0086418C"/>
    <w:rsid w:val="008659CA"/>
    <w:rsid w:val="00872A1E"/>
    <w:rsid w:val="00881686"/>
    <w:rsid w:val="008822ED"/>
    <w:rsid w:val="00883625"/>
    <w:rsid w:val="008857EB"/>
    <w:rsid w:val="00892A40"/>
    <w:rsid w:val="008A561F"/>
    <w:rsid w:val="008B0EBA"/>
    <w:rsid w:val="008B2628"/>
    <w:rsid w:val="008B2CCC"/>
    <w:rsid w:val="008C44AE"/>
    <w:rsid w:val="008D1919"/>
    <w:rsid w:val="008D4D11"/>
    <w:rsid w:val="008D5211"/>
    <w:rsid w:val="008E5C33"/>
    <w:rsid w:val="008F4056"/>
    <w:rsid w:val="008F6673"/>
    <w:rsid w:val="00900A95"/>
    <w:rsid w:val="009039A7"/>
    <w:rsid w:val="00903CE6"/>
    <w:rsid w:val="0091211B"/>
    <w:rsid w:val="00915DFE"/>
    <w:rsid w:val="0091773D"/>
    <w:rsid w:val="00917D2D"/>
    <w:rsid w:val="00923CB1"/>
    <w:rsid w:val="0093772B"/>
    <w:rsid w:val="00940F29"/>
    <w:rsid w:val="00942C33"/>
    <w:rsid w:val="009452FE"/>
    <w:rsid w:val="00954391"/>
    <w:rsid w:val="00955DA6"/>
    <w:rsid w:val="00961D9D"/>
    <w:rsid w:val="00964107"/>
    <w:rsid w:val="00965FB1"/>
    <w:rsid w:val="009749AF"/>
    <w:rsid w:val="0097552C"/>
    <w:rsid w:val="009759E9"/>
    <w:rsid w:val="00981677"/>
    <w:rsid w:val="00982A09"/>
    <w:rsid w:val="009834FB"/>
    <w:rsid w:val="00990B8D"/>
    <w:rsid w:val="00997A91"/>
    <w:rsid w:val="009A162E"/>
    <w:rsid w:val="009A21D8"/>
    <w:rsid w:val="009B0D8E"/>
    <w:rsid w:val="009B2423"/>
    <w:rsid w:val="009B551D"/>
    <w:rsid w:val="009B671B"/>
    <w:rsid w:val="009C13BE"/>
    <w:rsid w:val="009C1714"/>
    <w:rsid w:val="009C1B62"/>
    <w:rsid w:val="009C44E3"/>
    <w:rsid w:val="009D130A"/>
    <w:rsid w:val="009D4309"/>
    <w:rsid w:val="009D4FC9"/>
    <w:rsid w:val="009D68F9"/>
    <w:rsid w:val="009E3423"/>
    <w:rsid w:val="009E3857"/>
    <w:rsid w:val="009E494A"/>
    <w:rsid w:val="009E6681"/>
    <w:rsid w:val="009E77E1"/>
    <w:rsid w:val="00A01209"/>
    <w:rsid w:val="00A030FB"/>
    <w:rsid w:val="00A06233"/>
    <w:rsid w:val="00A10ED5"/>
    <w:rsid w:val="00A10F07"/>
    <w:rsid w:val="00A17646"/>
    <w:rsid w:val="00A23DBF"/>
    <w:rsid w:val="00A23E6B"/>
    <w:rsid w:val="00A24F84"/>
    <w:rsid w:val="00A26CC4"/>
    <w:rsid w:val="00A340C0"/>
    <w:rsid w:val="00A35BE0"/>
    <w:rsid w:val="00A449BF"/>
    <w:rsid w:val="00A44A03"/>
    <w:rsid w:val="00A453EA"/>
    <w:rsid w:val="00A52AED"/>
    <w:rsid w:val="00A53D60"/>
    <w:rsid w:val="00A54056"/>
    <w:rsid w:val="00A54789"/>
    <w:rsid w:val="00A62BD4"/>
    <w:rsid w:val="00A6564D"/>
    <w:rsid w:val="00A65F3B"/>
    <w:rsid w:val="00A67832"/>
    <w:rsid w:val="00A67B1C"/>
    <w:rsid w:val="00A711E7"/>
    <w:rsid w:val="00A7542B"/>
    <w:rsid w:val="00A75439"/>
    <w:rsid w:val="00A75817"/>
    <w:rsid w:val="00A806B3"/>
    <w:rsid w:val="00A84A16"/>
    <w:rsid w:val="00A85093"/>
    <w:rsid w:val="00A851EC"/>
    <w:rsid w:val="00A92E89"/>
    <w:rsid w:val="00A950C6"/>
    <w:rsid w:val="00AA0960"/>
    <w:rsid w:val="00AA3985"/>
    <w:rsid w:val="00AA64A4"/>
    <w:rsid w:val="00AB274D"/>
    <w:rsid w:val="00AC2B35"/>
    <w:rsid w:val="00AC4FA7"/>
    <w:rsid w:val="00AC6AAA"/>
    <w:rsid w:val="00AD1337"/>
    <w:rsid w:val="00AD1A92"/>
    <w:rsid w:val="00AD1D03"/>
    <w:rsid w:val="00AD2037"/>
    <w:rsid w:val="00AD212B"/>
    <w:rsid w:val="00AD5BF2"/>
    <w:rsid w:val="00AE3C07"/>
    <w:rsid w:val="00AE4A43"/>
    <w:rsid w:val="00AE50BA"/>
    <w:rsid w:val="00AE6988"/>
    <w:rsid w:val="00AF3A02"/>
    <w:rsid w:val="00B006A1"/>
    <w:rsid w:val="00B00843"/>
    <w:rsid w:val="00B0134C"/>
    <w:rsid w:val="00B05294"/>
    <w:rsid w:val="00B17E39"/>
    <w:rsid w:val="00B30BCA"/>
    <w:rsid w:val="00B34693"/>
    <w:rsid w:val="00B34FDB"/>
    <w:rsid w:val="00B36D5D"/>
    <w:rsid w:val="00B40D27"/>
    <w:rsid w:val="00B51895"/>
    <w:rsid w:val="00B53C9E"/>
    <w:rsid w:val="00B65A99"/>
    <w:rsid w:val="00B703AE"/>
    <w:rsid w:val="00B81E85"/>
    <w:rsid w:val="00B82C8E"/>
    <w:rsid w:val="00B8429E"/>
    <w:rsid w:val="00B84ED6"/>
    <w:rsid w:val="00B869F3"/>
    <w:rsid w:val="00B95DAB"/>
    <w:rsid w:val="00B96038"/>
    <w:rsid w:val="00B96303"/>
    <w:rsid w:val="00B97CA9"/>
    <w:rsid w:val="00BA4A4F"/>
    <w:rsid w:val="00BB170A"/>
    <w:rsid w:val="00BB2EB4"/>
    <w:rsid w:val="00BB7B4D"/>
    <w:rsid w:val="00BC02AE"/>
    <w:rsid w:val="00BC2658"/>
    <w:rsid w:val="00BC2A82"/>
    <w:rsid w:val="00BD3251"/>
    <w:rsid w:val="00BD6FA0"/>
    <w:rsid w:val="00BD7782"/>
    <w:rsid w:val="00BE0630"/>
    <w:rsid w:val="00BE6DCD"/>
    <w:rsid w:val="00BF52B8"/>
    <w:rsid w:val="00C00B32"/>
    <w:rsid w:val="00C10869"/>
    <w:rsid w:val="00C13D4C"/>
    <w:rsid w:val="00C21D90"/>
    <w:rsid w:val="00C2745C"/>
    <w:rsid w:val="00C32128"/>
    <w:rsid w:val="00C43E88"/>
    <w:rsid w:val="00C4501F"/>
    <w:rsid w:val="00C507DA"/>
    <w:rsid w:val="00C60B34"/>
    <w:rsid w:val="00C61554"/>
    <w:rsid w:val="00C6180B"/>
    <w:rsid w:val="00C63ECB"/>
    <w:rsid w:val="00C643AA"/>
    <w:rsid w:val="00C672CC"/>
    <w:rsid w:val="00C7345D"/>
    <w:rsid w:val="00C771C8"/>
    <w:rsid w:val="00C80F89"/>
    <w:rsid w:val="00C84EE9"/>
    <w:rsid w:val="00C935BD"/>
    <w:rsid w:val="00C94B48"/>
    <w:rsid w:val="00C959E3"/>
    <w:rsid w:val="00C96D49"/>
    <w:rsid w:val="00C96E2F"/>
    <w:rsid w:val="00C97E7B"/>
    <w:rsid w:val="00CA1420"/>
    <w:rsid w:val="00CA22A8"/>
    <w:rsid w:val="00CB1294"/>
    <w:rsid w:val="00CB225B"/>
    <w:rsid w:val="00CB311C"/>
    <w:rsid w:val="00CB5344"/>
    <w:rsid w:val="00CB747D"/>
    <w:rsid w:val="00CC4BB2"/>
    <w:rsid w:val="00CD1218"/>
    <w:rsid w:val="00CD3F45"/>
    <w:rsid w:val="00CD739D"/>
    <w:rsid w:val="00CE0B39"/>
    <w:rsid w:val="00CE4988"/>
    <w:rsid w:val="00CE6EFB"/>
    <w:rsid w:val="00CE7B7C"/>
    <w:rsid w:val="00CF3D38"/>
    <w:rsid w:val="00CF648D"/>
    <w:rsid w:val="00D1614C"/>
    <w:rsid w:val="00D171C9"/>
    <w:rsid w:val="00D178A9"/>
    <w:rsid w:val="00D20575"/>
    <w:rsid w:val="00D223C8"/>
    <w:rsid w:val="00D25656"/>
    <w:rsid w:val="00D41479"/>
    <w:rsid w:val="00D42B40"/>
    <w:rsid w:val="00D43334"/>
    <w:rsid w:val="00D44D10"/>
    <w:rsid w:val="00D475AF"/>
    <w:rsid w:val="00D62B8B"/>
    <w:rsid w:val="00D65633"/>
    <w:rsid w:val="00D67BB1"/>
    <w:rsid w:val="00D7329A"/>
    <w:rsid w:val="00D75671"/>
    <w:rsid w:val="00D86380"/>
    <w:rsid w:val="00D86F97"/>
    <w:rsid w:val="00D878F9"/>
    <w:rsid w:val="00D879EC"/>
    <w:rsid w:val="00D90516"/>
    <w:rsid w:val="00D93E7B"/>
    <w:rsid w:val="00D97F34"/>
    <w:rsid w:val="00DA66D3"/>
    <w:rsid w:val="00DB0EC7"/>
    <w:rsid w:val="00DB0FE0"/>
    <w:rsid w:val="00DB3EFB"/>
    <w:rsid w:val="00DB63C7"/>
    <w:rsid w:val="00DB7D60"/>
    <w:rsid w:val="00DD2ADB"/>
    <w:rsid w:val="00DD3FF6"/>
    <w:rsid w:val="00DD490B"/>
    <w:rsid w:val="00DD4EE6"/>
    <w:rsid w:val="00DE39A0"/>
    <w:rsid w:val="00DE52B0"/>
    <w:rsid w:val="00DE5511"/>
    <w:rsid w:val="00DF1842"/>
    <w:rsid w:val="00DF2D11"/>
    <w:rsid w:val="00E00E12"/>
    <w:rsid w:val="00E03918"/>
    <w:rsid w:val="00E046FC"/>
    <w:rsid w:val="00E04C88"/>
    <w:rsid w:val="00E07C16"/>
    <w:rsid w:val="00E100DB"/>
    <w:rsid w:val="00E10ED9"/>
    <w:rsid w:val="00E20DCA"/>
    <w:rsid w:val="00E2609A"/>
    <w:rsid w:val="00E275F7"/>
    <w:rsid w:val="00E31C52"/>
    <w:rsid w:val="00E32788"/>
    <w:rsid w:val="00E3483D"/>
    <w:rsid w:val="00E361FA"/>
    <w:rsid w:val="00E43A39"/>
    <w:rsid w:val="00E46027"/>
    <w:rsid w:val="00E47636"/>
    <w:rsid w:val="00E558A8"/>
    <w:rsid w:val="00E571F8"/>
    <w:rsid w:val="00E60234"/>
    <w:rsid w:val="00E60DFE"/>
    <w:rsid w:val="00E638BD"/>
    <w:rsid w:val="00E734D8"/>
    <w:rsid w:val="00E80976"/>
    <w:rsid w:val="00E86D3B"/>
    <w:rsid w:val="00E8775C"/>
    <w:rsid w:val="00E933B3"/>
    <w:rsid w:val="00E93DFB"/>
    <w:rsid w:val="00E94C80"/>
    <w:rsid w:val="00E97694"/>
    <w:rsid w:val="00EA0264"/>
    <w:rsid w:val="00EA2C10"/>
    <w:rsid w:val="00EA6A32"/>
    <w:rsid w:val="00EB47A5"/>
    <w:rsid w:val="00EC1A42"/>
    <w:rsid w:val="00EC7E6A"/>
    <w:rsid w:val="00ED0163"/>
    <w:rsid w:val="00ED3766"/>
    <w:rsid w:val="00ED4337"/>
    <w:rsid w:val="00ED4BEC"/>
    <w:rsid w:val="00ED73B7"/>
    <w:rsid w:val="00ED7954"/>
    <w:rsid w:val="00EE1345"/>
    <w:rsid w:val="00EE317A"/>
    <w:rsid w:val="00EE39D5"/>
    <w:rsid w:val="00EE5AB9"/>
    <w:rsid w:val="00EF1EEF"/>
    <w:rsid w:val="00EF6D55"/>
    <w:rsid w:val="00EF748E"/>
    <w:rsid w:val="00F01987"/>
    <w:rsid w:val="00F041DF"/>
    <w:rsid w:val="00F12ACA"/>
    <w:rsid w:val="00F154A9"/>
    <w:rsid w:val="00F20155"/>
    <w:rsid w:val="00F20E0C"/>
    <w:rsid w:val="00F23A2B"/>
    <w:rsid w:val="00F27C17"/>
    <w:rsid w:val="00F27F64"/>
    <w:rsid w:val="00F3227D"/>
    <w:rsid w:val="00F34D6C"/>
    <w:rsid w:val="00F36437"/>
    <w:rsid w:val="00F3692D"/>
    <w:rsid w:val="00F36AD2"/>
    <w:rsid w:val="00F3762B"/>
    <w:rsid w:val="00F42355"/>
    <w:rsid w:val="00F42F2B"/>
    <w:rsid w:val="00F43701"/>
    <w:rsid w:val="00F4727B"/>
    <w:rsid w:val="00F52844"/>
    <w:rsid w:val="00F578EC"/>
    <w:rsid w:val="00F60B45"/>
    <w:rsid w:val="00F6155A"/>
    <w:rsid w:val="00F61625"/>
    <w:rsid w:val="00F62073"/>
    <w:rsid w:val="00F627DE"/>
    <w:rsid w:val="00F62889"/>
    <w:rsid w:val="00F630BA"/>
    <w:rsid w:val="00F64020"/>
    <w:rsid w:val="00F64969"/>
    <w:rsid w:val="00F73212"/>
    <w:rsid w:val="00F73DF9"/>
    <w:rsid w:val="00F740A8"/>
    <w:rsid w:val="00F74F70"/>
    <w:rsid w:val="00F8210A"/>
    <w:rsid w:val="00F91D3C"/>
    <w:rsid w:val="00F91FF4"/>
    <w:rsid w:val="00F93057"/>
    <w:rsid w:val="00F93AF8"/>
    <w:rsid w:val="00F96A31"/>
    <w:rsid w:val="00F96E17"/>
    <w:rsid w:val="00F97B52"/>
    <w:rsid w:val="00FA0C23"/>
    <w:rsid w:val="00FA5FB1"/>
    <w:rsid w:val="00FB371C"/>
    <w:rsid w:val="00FC29BA"/>
    <w:rsid w:val="00FC3BB2"/>
    <w:rsid w:val="00FD4AAE"/>
    <w:rsid w:val="00FD5E82"/>
    <w:rsid w:val="00FE1B91"/>
    <w:rsid w:val="00FE3B05"/>
    <w:rsid w:val="00FE7382"/>
    <w:rsid w:val="00FE743C"/>
    <w:rsid w:val="00FF2AEB"/>
    <w:rsid w:val="00FF6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E97E023"/>
  <w15:docId w15:val="{5B74BB6E-C6AD-400F-8160-EE7927FB3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0163"/>
    <w:rPr>
      <w:lang w:val="en-AU" w:eastAsia="en-US"/>
    </w:rPr>
  </w:style>
  <w:style w:type="paragraph" w:styleId="1">
    <w:name w:val="heading 1"/>
    <w:basedOn w:val="a"/>
    <w:next w:val="a"/>
    <w:qFormat/>
    <w:rsid w:val="00872A1E"/>
    <w:pPr>
      <w:keepNext/>
      <w:numPr>
        <w:numId w:val="2"/>
      </w:numPr>
      <w:jc w:val="both"/>
      <w:outlineLvl w:val="0"/>
    </w:pPr>
    <w:rPr>
      <w:b/>
      <w:bCs/>
      <w:sz w:val="24"/>
      <w:szCs w:val="24"/>
      <w:lang w:val="ru-RU" w:eastAsia="ru-RU"/>
    </w:rPr>
  </w:style>
  <w:style w:type="paragraph" w:styleId="2">
    <w:name w:val="heading 2"/>
    <w:basedOn w:val="a"/>
    <w:next w:val="a"/>
    <w:link w:val="20"/>
    <w:qFormat/>
    <w:rsid w:val="00872A1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styleId="3">
    <w:name w:val="heading 3"/>
    <w:basedOn w:val="a"/>
    <w:next w:val="a"/>
    <w:qFormat/>
    <w:rsid w:val="00872A1E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  <w:lang w:val="ru-RU" w:eastAsia="ru-RU"/>
    </w:rPr>
  </w:style>
  <w:style w:type="paragraph" w:styleId="4">
    <w:name w:val="heading 4"/>
    <w:basedOn w:val="a"/>
    <w:next w:val="a"/>
    <w:qFormat/>
    <w:rsid w:val="00872A1E"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  <w:lang w:val="ru-RU" w:eastAsia="ru-RU"/>
    </w:rPr>
  </w:style>
  <w:style w:type="paragraph" w:styleId="5">
    <w:name w:val="heading 5"/>
    <w:basedOn w:val="a"/>
    <w:next w:val="a"/>
    <w:qFormat/>
    <w:rsid w:val="00872A1E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  <w:lang w:val="ru-RU" w:eastAsia="ru-RU"/>
    </w:rPr>
  </w:style>
  <w:style w:type="paragraph" w:styleId="6">
    <w:name w:val="heading 6"/>
    <w:basedOn w:val="a"/>
    <w:next w:val="a"/>
    <w:qFormat/>
    <w:rsid w:val="00872A1E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  <w:lang w:val="ru-RU" w:eastAsia="ru-RU"/>
    </w:rPr>
  </w:style>
  <w:style w:type="paragraph" w:styleId="7">
    <w:name w:val="heading 7"/>
    <w:basedOn w:val="a"/>
    <w:next w:val="a"/>
    <w:qFormat/>
    <w:rsid w:val="00872A1E"/>
    <w:pPr>
      <w:numPr>
        <w:ilvl w:val="6"/>
        <w:numId w:val="2"/>
      </w:numPr>
      <w:spacing w:before="240" w:after="60"/>
      <w:outlineLvl w:val="6"/>
    </w:pPr>
    <w:rPr>
      <w:sz w:val="24"/>
      <w:szCs w:val="24"/>
      <w:lang w:val="ru-RU" w:eastAsia="ru-RU"/>
    </w:rPr>
  </w:style>
  <w:style w:type="paragraph" w:styleId="8">
    <w:name w:val="heading 8"/>
    <w:basedOn w:val="a"/>
    <w:next w:val="a"/>
    <w:qFormat/>
    <w:rsid w:val="00872A1E"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  <w:lang w:val="ru-RU" w:eastAsia="ru-RU"/>
    </w:rPr>
  </w:style>
  <w:style w:type="paragraph" w:styleId="9">
    <w:name w:val="heading 9"/>
    <w:basedOn w:val="a"/>
    <w:next w:val="a"/>
    <w:qFormat/>
    <w:rsid w:val="00872A1E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E07C16"/>
    <w:pPr>
      <w:ind w:left="720" w:right="-784"/>
    </w:pPr>
    <w:rPr>
      <w:sz w:val="24"/>
      <w:lang w:val="ru-RU"/>
    </w:rPr>
  </w:style>
  <w:style w:type="paragraph" w:styleId="a4">
    <w:name w:val="header"/>
    <w:basedOn w:val="a"/>
    <w:link w:val="a5"/>
    <w:uiPriority w:val="99"/>
    <w:rsid w:val="00E07C16"/>
    <w:pPr>
      <w:tabs>
        <w:tab w:val="center" w:pos="4844"/>
        <w:tab w:val="right" w:pos="9689"/>
      </w:tabs>
    </w:pPr>
  </w:style>
  <w:style w:type="paragraph" w:styleId="a6">
    <w:name w:val="Balloon Text"/>
    <w:basedOn w:val="a"/>
    <w:semiHidden/>
    <w:rsid w:val="004F646C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AA096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20">
    <w:name w:val="Заголовок 2 Знак"/>
    <w:link w:val="2"/>
    <w:rsid w:val="00872A1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styleId="a7">
    <w:name w:val="footer"/>
    <w:basedOn w:val="a"/>
    <w:link w:val="a8"/>
    <w:uiPriority w:val="99"/>
    <w:rsid w:val="006D72E2"/>
    <w:pPr>
      <w:tabs>
        <w:tab w:val="center" w:pos="4677"/>
        <w:tab w:val="right" w:pos="9355"/>
      </w:tabs>
    </w:pPr>
  </w:style>
  <w:style w:type="table" w:styleId="a9">
    <w:name w:val="Table Grid"/>
    <w:basedOn w:val="a1"/>
    <w:uiPriority w:val="59"/>
    <w:rsid w:val="006D72E2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Нижний колонтитул Знак"/>
    <w:link w:val="a7"/>
    <w:uiPriority w:val="99"/>
    <w:rsid w:val="006D72E2"/>
    <w:rPr>
      <w:lang w:val="en-AU" w:eastAsia="en-US" w:bidi="ar-SA"/>
    </w:rPr>
  </w:style>
  <w:style w:type="character" w:styleId="aa">
    <w:name w:val="page number"/>
    <w:basedOn w:val="a0"/>
    <w:rsid w:val="006D72E2"/>
  </w:style>
  <w:style w:type="paragraph" w:styleId="ab">
    <w:name w:val="Body Text"/>
    <w:basedOn w:val="a"/>
    <w:rsid w:val="0091211B"/>
    <w:pPr>
      <w:spacing w:after="120"/>
    </w:pPr>
    <w:rPr>
      <w:sz w:val="24"/>
      <w:szCs w:val="24"/>
      <w:lang w:val="ru-RU" w:eastAsia="ru-RU"/>
    </w:rPr>
  </w:style>
  <w:style w:type="paragraph" w:styleId="ac">
    <w:name w:val="footnote text"/>
    <w:basedOn w:val="a"/>
    <w:semiHidden/>
    <w:rsid w:val="0091211B"/>
    <w:rPr>
      <w:lang w:val="ru-RU" w:eastAsia="ru-RU"/>
    </w:rPr>
  </w:style>
  <w:style w:type="character" w:styleId="ad">
    <w:name w:val="footnote reference"/>
    <w:semiHidden/>
    <w:rsid w:val="0091211B"/>
    <w:rPr>
      <w:vertAlign w:val="superscript"/>
    </w:rPr>
  </w:style>
  <w:style w:type="paragraph" w:styleId="10">
    <w:name w:val="toc 1"/>
    <w:basedOn w:val="a"/>
    <w:next w:val="a"/>
    <w:autoRedefine/>
    <w:semiHidden/>
    <w:rsid w:val="0091211B"/>
  </w:style>
  <w:style w:type="character" w:styleId="ae">
    <w:name w:val="Hyperlink"/>
    <w:rsid w:val="0091211B"/>
    <w:rPr>
      <w:color w:val="0000FF"/>
      <w:u w:val="single"/>
    </w:rPr>
  </w:style>
  <w:style w:type="paragraph" w:styleId="21">
    <w:name w:val="toc 2"/>
    <w:basedOn w:val="a"/>
    <w:next w:val="a"/>
    <w:autoRedefine/>
    <w:semiHidden/>
    <w:rsid w:val="0091211B"/>
    <w:pPr>
      <w:ind w:left="200"/>
    </w:pPr>
  </w:style>
  <w:style w:type="paragraph" w:styleId="HTML">
    <w:name w:val="HTML Preformatted"/>
    <w:basedOn w:val="a"/>
    <w:rsid w:val="004C211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ru-RU" w:eastAsia="ru-RU"/>
    </w:rPr>
  </w:style>
  <w:style w:type="paragraph" w:styleId="af">
    <w:name w:val="Normal (Web)"/>
    <w:basedOn w:val="a"/>
    <w:rsid w:val="004B0107"/>
    <w:pPr>
      <w:spacing w:before="60" w:after="60"/>
    </w:pPr>
    <w:rPr>
      <w:sz w:val="24"/>
      <w:szCs w:val="24"/>
      <w:lang w:val="ru-RU" w:eastAsia="ru-RU"/>
    </w:rPr>
  </w:style>
  <w:style w:type="character" w:styleId="af0">
    <w:name w:val="Emphasis"/>
    <w:qFormat/>
    <w:rsid w:val="00390BD8"/>
    <w:rPr>
      <w:i/>
      <w:iCs/>
    </w:rPr>
  </w:style>
  <w:style w:type="character" w:styleId="af1">
    <w:name w:val="Strong"/>
    <w:qFormat/>
    <w:rsid w:val="00390BD8"/>
    <w:rPr>
      <w:b/>
      <w:bCs/>
    </w:rPr>
  </w:style>
  <w:style w:type="character" w:customStyle="1" w:styleId="apple-style-span">
    <w:name w:val="apple-style-span"/>
    <w:basedOn w:val="a0"/>
    <w:rsid w:val="00C80F89"/>
  </w:style>
  <w:style w:type="paragraph" w:styleId="af2">
    <w:name w:val="List Paragraph"/>
    <w:basedOn w:val="a"/>
    <w:uiPriority w:val="34"/>
    <w:qFormat/>
    <w:rsid w:val="00C80F89"/>
    <w:pPr>
      <w:widowControl w:val="0"/>
      <w:autoSpaceDE w:val="0"/>
      <w:autoSpaceDN w:val="0"/>
      <w:adjustRightInd w:val="0"/>
      <w:ind w:left="720"/>
      <w:contextualSpacing/>
    </w:pPr>
    <w:rPr>
      <w:lang w:val="ru-RU" w:eastAsia="ru-RU"/>
    </w:rPr>
  </w:style>
  <w:style w:type="character" w:customStyle="1" w:styleId="a5">
    <w:name w:val="Верхний колонтитул Знак"/>
    <w:link w:val="a4"/>
    <w:uiPriority w:val="99"/>
    <w:rsid w:val="008C44AE"/>
    <w:rPr>
      <w:lang w:val="en-AU" w:eastAsia="en-US"/>
    </w:rPr>
  </w:style>
  <w:style w:type="character" w:styleId="af3">
    <w:name w:val="annotation reference"/>
    <w:basedOn w:val="a0"/>
    <w:rsid w:val="00B17E39"/>
    <w:rPr>
      <w:sz w:val="16"/>
      <w:szCs w:val="16"/>
    </w:rPr>
  </w:style>
  <w:style w:type="paragraph" w:styleId="af4">
    <w:name w:val="annotation text"/>
    <w:basedOn w:val="a"/>
    <w:link w:val="af5"/>
    <w:rsid w:val="00B17E39"/>
  </w:style>
  <w:style w:type="character" w:customStyle="1" w:styleId="af5">
    <w:name w:val="Текст примечания Знак"/>
    <w:basedOn w:val="a0"/>
    <w:link w:val="af4"/>
    <w:rsid w:val="00B17E39"/>
    <w:rPr>
      <w:lang w:val="en-AU" w:eastAsia="en-US"/>
    </w:rPr>
  </w:style>
  <w:style w:type="paragraph" w:styleId="af6">
    <w:name w:val="annotation subject"/>
    <w:basedOn w:val="af4"/>
    <w:next w:val="af4"/>
    <w:link w:val="af7"/>
    <w:rsid w:val="00B17E39"/>
    <w:rPr>
      <w:b/>
      <w:bCs/>
    </w:rPr>
  </w:style>
  <w:style w:type="character" w:customStyle="1" w:styleId="af7">
    <w:name w:val="Тема примечания Знак"/>
    <w:basedOn w:val="af5"/>
    <w:link w:val="af6"/>
    <w:rsid w:val="00B17E39"/>
    <w:rPr>
      <w:b/>
      <w:bCs/>
      <w:lang w:val="en-A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668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99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12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752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354148">
                      <w:marLeft w:val="3000"/>
                      <w:marRight w:val="3000"/>
                      <w:marTop w:val="75"/>
                      <w:marBottom w:val="75"/>
                      <w:divBdr>
                        <w:top w:val="single" w:sz="6" w:space="4" w:color="EEF8FF"/>
                        <w:left w:val="single" w:sz="6" w:space="4" w:color="EEF8FF"/>
                        <w:bottom w:val="single" w:sz="6" w:space="4" w:color="EEF8FF"/>
                        <w:right w:val="single" w:sz="6" w:space="4" w:color="EEF8FF"/>
                      </w:divBdr>
                    </w:div>
                  </w:divsChild>
                </w:div>
              </w:divsChild>
            </w:div>
          </w:divsChild>
        </w:div>
      </w:divsChild>
    </w:div>
    <w:div w:id="3801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24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52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371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224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563786">
                      <w:marLeft w:val="3000"/>
                      <w:marRight w:val="3000"/>
                      <w:marTop w:val="75"/>
                      <w:marBottom w:val="75"/>
                      <w:divBdr>
                        <w:top w:val="single" w:sz="6" w:space="4" w:color="EEF8FF"/>
                        <w:left w:val="single" w:sz="6" w:space="4" w:color="EEF8FF"/>
                        <w:bottom w:val="single" w:sz="6" w:space="4" w:color="EEF8FF"/>
                        <w:right w:val="single" w:sz="6" w:space="4" w:color="EEF8FF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24CD2F-B549-4AA5-9C81-607EDDA6B7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2027</Words>
  <Characters>11559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ОАО «ИСТОК»</vt:lpstr>
    </vt:vector>
  </TitlesOfParts>
  <Company>PLC Istok</Company>
  <LinksUpToDate>false</LinksUpToDate>
  <CharactersWithSpaces>13559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ОАО «ИСТОК»</dc:title>
  <dc:creator>1</dc:creator>
  <cp:lastModifiedBy>Татьяна</cp:lastModifiedBy>
  <cp:revision>3</cp:revision>
  <cp:lastPrinted>2015-06-04T10:44:00Z</cp:lastPrinted>
  <dcterms:created xsi:type="dcterms:W3CDTF">2019-09-20T08:51:00Z</dcterms:created>
  <dcterms:modified xsi:type="dcterms:W3CDTF">2019-09-20T09:07:00Z</dcterms:modified>
</cp:coreProperties>
</file>